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CF41C">
      <w:pPr>
        <w:widowControl/>
        <w:ind w:firstLine="562" w:firstLineChars="200"/>
        <w:jc w:val="left"/>
        <w:rPr>
          <w:rFonts w:ascii="宋体" w:hAnsi="宋体" w:cs="宋体"/>
          <w:b/>
          <w:bCs/>
          <w:kern w:val="36"/>
          <w:sz w:val="28"/>
          <w:szCs w:val="28"/>
        </w:rPr>
      </w:pPr>
      <w:r>
        <w:rPr>
          <w:rFonts w:hint="eastAsia" w:ascii="宋体" w:hAnsi="宋体" w:cs="宋体"/>
          <w:b/>
          <w:bCs/>
          <w:kern w:val="36"/>
          <w:sz w:val="28"/>
          <w:szCs w:val="28"/>
        </w:rPr>
        <w:t>驿达公司202</w:t>
      </w:r>
      <w:r>
        <w:rPr>
          <w:rFonts w:ascii="宋体" w:hAnsi="宋体" w:cs="宋体"/>
          <w:b/>
          <w:bCs/>
          <w:kern w:val="36"/>
          <w:sz w:val="28"/>
          <w:szCs w:val="28"/>
        </w:rPr>
        <w:t>5</w:t>
      </w:r>
      <w:r>
        <w:rPr>
          <w:rFonts w:hint="eastAsia" w:ascii="宋体" w:hAnsi="宋体" w:cs="宋体"/>
          <w:b/>
          <w:bCs/>
          <w:kern w:val="36"/>
          <w:sz w:val="28"/>
          <w:szCs w:val="28"/>
        </w:rPr>
        <w:t>年上半年服务区商铺经营项目招商公告（</w:t>
      </w:r>
      <w:r>
        <w:rPr>
          <w:rFonts w:hint="eastAsia" w:ascii="宋体" w:hAnsi="宋体" w:cs="宋体"/>
          <w:b/>
          <w:bCs/>
          <w:kern w:val="36"/>
          <w:sz w:val="28"/>
          <w:szCs w:val="28"/>
          <w:lang w:val="en-US" w:eastAsia="zh-CN"/>
        </w:rPr>
        <w:t>5</w:t>
      </w:r>
      <w:r>
        <w:rPr>
          <w:rFonts w:hint="eastAsia" w:ascii="宋体" w:hAnsi="宋体" w:cs="宋体"/>
          <w:b/>
          <w:bCs/>
          <w:kern w:val="36"/>
          <w:sz w:val="28"/>
          <w:szCs w:val="28"/>
        </w:rPr>
        <w:t>）</w:t>
      </w:r>
    </w:p>
    <w:p w14:paraId="19175B7A">
      <w:pPr>
        <w:widowControl/>
        <w:ind w:firstLine="420" w:firstLineChars="200"/>
        <w:jc w:val="left"/>
        <w:rPr>
          <w:lang w:val="en"/>
        </w:rPr>
      </w:pPr>
      <w:bookmarkStart w:id="0" w:name="OLE_LINK3"/>
      <w:bookmarkStart w:id="1" w:name="OLE_LINK2"/>
      <w:r>
        <w:rPr>
          <w:rFonts w:hint="eastAsia"/>
          <w:lang w:val="en"/>
        </w:rPr>
        <w:t>本次招商活动统一通过"驿达公司招商平台"（www.ahydgs.com）进行线上报名，不接受现场登记及纸质材料递交；各意向单位需登录驿达公司官方网站，点击首页"招商平台"专栏，完成企业实名注册后即可参与项目报名及招标文件下载，现将招商有关事项公告如下：</w:t>
      </w:r>
    </w:p>
    <w:p w14:paraId="1AB7BA3E">
      <w:pPr>
        <w:widowControl/>
        <w:ind w:firstLine="422" w:firstLineChars="200"/>
        <w:jc w:val="left"/>
        <w:rPr>
          <w:rStyle w:val="7"/>
        </w:rPr>
      </w:pPr>
      <w:r>
        <w:rPr>
          <w:rStyle w:val="7"/>
          <w:rFonts w:hint="eastAsia"/>
        </w:rPr>
        <w:t>一、项目基本情况</w:t>
      </w:r>
    </w:p>
    <w:tbl>
      <w:tblPr>
        <w:tblStyle w:val="5"/>
        <w:tblW w:w="10559"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9"/>
        <w:gridCol w:w="1155"/>
        <w:gridCol w:w="2820"/>
        <w:gridCol w:w="1155"/>
        <w:gridCol w:w="1725"/>
        <w:gridCol w:w="1365"/>
      </w:tblGrid>
      <w:tr w14:paraId="2439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60" w:type="dxa"/>
            <w:tcBorders>
              <w:top w:val="outset" w:color="auto" w:sz="6" w:space="0"/>
              <w:left w:val="outset" w:color="auto" w:sz="6" w:space="0"/>
              <w:bottom w:val="outset" w:color="auto" w:sz="6" w:space="0"/>
              <w:right w:val="single" w:color="auto" w:sz="4" w:space="0"/>
            </w:tcBorders>
            <w:vAlign w:val="center"/>
          </w:tcPr>
          <w:p w14:paraId="77F68AA5">
            <w:pPr>
              <w:widowControl/>
              <w:jc w:val="center"/>
              <w:rPr>
                <w:rFonts w:ascii="宋体" w:hAnsi="宋体" w:cs="宋体"/>
                <w:kern w:val="0"/>
                <w:sz w:val="22"/>
                <w:szCs w:val="24"/>
              </w:rPr>
            </w:pPr>
            <w:r>
              <w:rPr>
                <w:rFonts w:hint="eastAsia" w:ascii="宋体" w:hAnsi="宋体" w:cs="宋体"/>
                <w:b/>
                <w:bCs/>
                <w:kern w:val="0"/>
                <w:sz w:val="22"/>
                <w:szCs w:val="24"/>
              </w:rPr>
              <w:t>服务区</w:t>
            </w:r>
          </w:p>
        </w:tc>
        <w:tc>
          <w:tcPr>
            <w:tcW w:w="779" w:type="dxa"/>
            <w:tcBorders>
              <w:top w:val="outset" w:color="auto" w:sz="6" w:space="0"/>
              <w:left w:val="single" w:color="auto" w:sz="4" w:space="0"/>
              <w:bottom w:val="single" w:color="auto" w:sz="4" w:space="0"/>
              <w:right w:val="outset" w:color="auto" w:sz="6" w:space="0"/>
            </w:tcBorders>
            <w:vAlign w:val="center"/>
          </w:tcPr>
          <w:p w14:paraId="677EC42A">
            <w:pPr>
              <w:widowControl/>
              <w:jc w:val="center"/>
              <w:rPr>
                <w:rFonts w:ascii="宋体" w:hAnsi="宋体" w:cs="宋体"/>
                <w:b/>
                <w:kern w:val="0"/>
                <w:sz w:val="22"/>
                <w:szCs w:val="24"/>
              </w:rPr>
            </w:pPr>
            <w:r>
              <w:rPr>
                <w:rFonts w:hint="eastAsia" w:ascii="宋体" w:hAnsi="宋体" w:cs="宋体"/>
                <w:b/>
                <w:kern w:val="0"/>
                <w:sz w:val="22"/>
                <w:szCs w:val="24"/>
              </w:rPr>
              <w:t>位置</w:t>
            </w:r>
          </w:p>
        </w:tc>
        <w:tc>
          <w:tcPr>
            <w:tcW w:w="1155" w:type="dxa"/>
            <w:tcBorders>
              <w:top w:val="outset" w:color="auto" w:sz="6" w:space="0"/>
              <w:left w:val="single" w:color="auto" w:sz="4" w:space="0"/>
              <w:bottom w:val="single" w:color="auto" w:sz="4" w:space="0"/>
              <w:right w:val="outset" w:color="auto" w:sz="6" w:space="0"/>
            </w:tcBorders>
            <w:vAlign w:val="center"/>
          </w:tcPr>
          <w:p w14:paraId="023BBE12">
            <w:pPr>
              <w:widowControl/>
              <w:jc w:val="center"/>
              <w:rPr>
                <w:rFonts w:ascii="宋体" w:hAnsi="宋体" w:cs="宋体"/>
                <w:b/>
                <w:bCs/>
                <w:kern w:val="0"/>
                <w:sz w:val="22"/>
                <w:szCs w:val="24"/>
              </w:rPr>
            </w:pPr>
            <w:r>
              <w:rPr>
                <w:rFonts w:hint="eastAsia" w:ascii="宋体" w:hAnsi="宋体" w:cs="宋体"/>
                <w:b/>
                <w:bCs/>
                <w:kern w:val="0"/>
                <w:sz w:val="22"/>
                <w:szCs w:val="24"/>
              </w:rPr>
              <w:t>招商</w:t>
            </w:r>
          </w:p>
          <w:p w14:paraId="27994179">
            <w:pPr>
              <w:jc w:val="center"/>
              <w:rPr>
                <w:rFonts w:ascii="宋体" w:hAnsi="宋体" w:cs="宋体"/>
                <w:kern w:val="0"/>
                <w:sz w:val="22"/>
                <w:szCs w:val="24"/>
              </w:rPr>
            </w:pPr>
            <w:r>
              <w:rPr>
                <w:rFonts w:hint="eastAsia" w:ascii="宋体" w:hAnsi="宋体" w:cs="宋体"/>
                <w:b/>
                <w:bCs/>
                <w:kern w:val="0"/>
                <w:sz w:val="22"/>
                <w:szCs w:val="24"/>
              </w:rPr>
              <w:t>项目</w:t>
            </w:r>
          </w:p>
        </w:tc>
        <w:tc>
          <w:tcPr>
            <w:tcW w:w="2820" w:type="dxa"/>
            <w:tcBorders>
              <w:top w:val="outset" w:color="auto" w:sz="6" w:space="0"/>
              <w:left w:val="outset" w:color="auto" w:sz="6" w:space="0"/>
              <w:bottom w:val="outset" w:color="auto" w:sz="6" w:space="0"/>
              <w:right w:val="outset" w:color="auto" w:sz="6" w:space="0"/>
            </w:tcBorders>
            <w:vAlign w:val="center"/>
          </w:tcPr>
          <w:p w14:paraId="1D5F4C14">
            <w:pPr>
              <w:widowControl/>
              <w:jc w:val="center"/>
              <w:rPr>
                <w:rFonts w:ascii="宋体" w:hAnsi="宋体" w:cs="宋体"/>
                <w:b/>
                <w:kern w:val="0"/>
                <w:sz w:val="22"/>
                <w:szCs w:val="24"/>
              </w:rPr>
            </w:pPr>
            <w:r>
              <w:rPr>
                <w:rFonts w:hint="eastAsia" w:ascii="宋体" w:hAnsi="宋体" w:cs="宋体"/>
                <w:b/>
                <w:bCs/>
                <w:kern w:val="0"/>
                <w:sz w:val="22"/>
                <w:szCs w:val="24"/>
              </w:rPr>
              <w:t>招商要求</w:t>
            </w:r>
          </w:p>
        </w:tc>
        <w:tc>
          <w:tcPr>
            <w:tcW w:w="1155" w:type="dxa"/>
            <w:tcBorders>
              <w:top w:val="outset" w:color="auto" w:sz="6" w:space="0"/>
              <w:left w:val="outset" w:color="auto" w:sz="6" w:space="0"/>
              <w:bottom w:val="single" w:color="auto" w:sz="4" w:space="0"/>
              <w:right w:val="outset" w:color="auto" w:sz="6" w:space="0"/>
            </w:tcBorders>
            <w:vAlign w:val="center"/>
          </w:tcPr>
          <w:p w14:paraId="35D5DBEE">
            <w:pPr>
              <w:widowControl/>
              <w:jc w:val="center"/>
              <w:rPr>
                <w:rFonts w:ascii="宋体" w:hAnsi="宋体" w:cs="宋体"/>
                <w:kern w:val="0"/>
                <w:sz w:val="22"/>
                <w:szCs w:val="24"/>
              </w:rPr>
            </w:pPr>
            <w:r>
              <w:rPr>
                <w:rFonts w:hint="eastAsia" w:ascii="宋体" w:hAnsi="宋体" w:cs="宋体"/>
                <w:b/>
                <w:bCs/>
                <w:kern w:val="0"/>
                <w:sz w:val="22"/>
                <w:szCs w:val="24"/>
              </w:rPr>
              <w:t>租赁年限</w:t>
            </w:r>
          </w:p>
        </w:tc>
        <w:tc>
          <w:tcPr>
            <w:tcW w:w="1725" w:type="dxa"/>
            <w:tcBorders>
              <w:top w:val="outset" w:color="auto" w:sz="6" w:space="0"/>
              <w:left w:val="outset" w:color="auto" w:sz="6" w:space="0"/>
              <w:bottom w:val="single" w:color="auto" w:sz="4" w:space="0"/>
              <w:right w:val="outset" w:color="auto" w:sz="6" w:space="0"/>
            </w:tcBorders>
            <w:vAlign w:val="center"/>
          </w:tcPr>
          <w:p w14:paraId="2564D5B5">
            <w:pPr>
              <w:widowControl/>
              <w:jc w:val="center"/>
              <w:rPr>
                <w:rFonts w:ascii="宋体" w:hAnsi="宋体" w:cs="宋体"/>
                <w:b/>
                <w:kern w:val="0"/>
                <w:sz w:val="22"/>
                <w:szCs w:val="24"/>
              </w:rPr>
            </w:pPr>
            <w:r>
              <w:rPr>
                <w:rFonts w:hint="eastAsia" w:ascii="宋体" w:hAnsi="宋体" w:cs="宋体"/>
                <w:b/>
                <w:kern w:val="0"/>
                <w:sz w:val="22"/>
                <w:szCs w:val="24"/>
              </w:rPr>
              <w:t>备 注</w:t>
            </w:r>
          </w:p>
        </w:tc>
        <w:tc>
          <w:tcPr>
            <w:tcW w:w="1365" w:type="dxa"/>
            <w:tcBorders>
              <w:top w:val="outset" w:color="auto" w:sz="6" w:space="0"/>
              <w:left w:val="outset" w:color="auto" w:sz="6" w:space="0"/>
              <w:bottom w:val="single" w:color="auto" w:sz="4" w:space="0"/>
              <w:right w:val="outset" w:color="auto" w:sz="6" w:space="0"/>
            </w:tcBorders>
            <w:vAlign w:val="center"/>
          </w:tcPr>
          <w:p w14:paraId="6E06A9F9">
            <w:pPr>
              <w:widowControl/>
              <w:jc w:val="center"/>
              <w:rPr>
                <w:rFonts w:ascii="宋体" w:hAnsi="宋体" w:cs="宋体"/>
                <w:b/>
                <w:bCs/>
                <w:kern w:val="0"/>
                <w:sz w:val="22"/>
                <w:szCs w:val="24"/>
              </w:rPr>
            </w:pPr>
            <w:r>
              <w:rPr>
                <w:rFonts w:hint="eastAsia" w:ascii="宋体" w:hAnsi="宋体" w:cs="宋体"/>
                <w:b/>
                <w:bCs/>
                <w:kern w:val="0"/>
                <w:sz w:val="22"/>
                <w:szCs w:val="24"/>
              </w:rPr>
              <w:t>装修免租期（天）</w:t>
            </w:r>
          </w:p>
        </w:tc>
      </w:tr>
      <w:tr w14:paraId="34EC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14:paraId="41111D42">
            <w:pPr>
              <w:jc w:val="both"/>
              <w:rPr>
                <w:rFonts w:hint="eastAsia" w:ascii="宋体" w:hAnsi="宋体"/>
                <w:sz w:val="18"/>
                <w:szCs w:val="18"/>
              </w:rPr>
            </w:pPr>
            <w:r>
              <w:rPr>
                <w:rFonts w:hint="eastAsia" w:ascii="宋体" w:hAnsi="宋体"/>
                <w:sz w:val="18"/>
                <w:szCs w:val="18"/>
              </w:rPr>
              <w:t>全椒</w:t>
            </w:r>
            <w:r>
              <w:rPr>
                <w:rFonts w:hint="eastAsia" w:ascii="宋体" w:hAnsi="宋体"/>
                <w:sz w:val="18"/>
                <w:szCs w:val="18"/>
                <w:lang w:eastAsia="zh-CN"/>
              </w:rPr>
              <w:t>、</w:t>
            </w:r>
            <w:r>
              <w:rPr>
                <w:rFonts w:hint="eastAsia" w:ascii="宋体" w:hAnsi="宋体"/>
                <w:sz w:val="18"/>
                <w:szCs w:val="18"/>
              </w:rPr>
              <w:t>大墅</w:t>
            </w:r>
            <w:r>
              <w:rPr>
                <w:rFonts w:hint="eastAsia" w:ascii="宋体" w:hAnsi="宋体"/>
                <w:sz w:val="18"/>
                <w:szCs w:val="18"/>
                <w:lang w:eastAsia="zh-CN"/>
              </w:rPr>
              <w:t>、</w:t>
            </w:r>
            <w:r>
              <w:rPr>
                <w:rFonts w:hint="eastAsia" w:ascii="宋体" w:hAnsi="宋体"/>
                <w:sz w:val="18"/>
                <w:szCs w:val="18"/>
                <w:lang w:val="en-US" w:eastAsia="zh-CN"/>
              </w:rPr>
              <w:t>文集</w:t>
            </w:r>
            <w:r>
              <w:rPr>
                <w:rFonts w:hint="eastAsia" w:ascii="宋体" w:hAnsi="宋体"/>
                <w:sz w:val="18"/>
                <w:szCs w:val="18"/>
                <w:lang w:eastAsia="zh-CN"/>
              </w:rPr>
              <w:t>、</w:t>
            </w:r>
            <w:r>
              <w:rPr>
                <w:rFonts w:hint="eastAsia" w:ascii="宋体" w:hAnsi="宋体"/>
                <w:sz w:val="18"/>
                <w:szCs w:val="18"/>
              </w:rPr>
              <w:t>肥东</w:t>
            </w:r>
            <w:r>
              <w:rPr>
                <w:rFonts w:hint="eastAsia" w:ascii="宋体" w:hAnsi="宋体"/>
                <w:sz w:val="18"/>
                <w:szCs w:val="18"/>
                <w:lang w:val="en-US" w:eastAsia="zh-CN"/>
              </w:rPr>
              <w:t>等13对服务区</w:t>
            </w:r>
          </w:p>
        </w:tc>
        <w:tc>
          <w:tcPr>
            <w:tcW w:w="779" w:type="dxa"/>
            <w:tcBorders>
              <w:top w:val="single" w:color="auto" w:sz="4" w:space="0"/>
              <w:left w:val="single" w:color="auto" w:sz="4" w:space="0"/>
              <w:bottom w:val="single" w:color="auto" w:sz="4" w:space="0"/>
              <w:right w:val="single" w:color="auto" w:sz="4" w:space="0"/>
            </w:tcBorders>
            <w:shd w:val="clear" w:color="000000" w:fill="FFFFFF"/>
            <w:vAlign w:val="center"/>
          </w:tcPr>
          <w:p w14:paraId="4AB05CC0">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1155" w:type="dxa"/>
            <w:tcBorders>
              <w:top w:val="single" w:color="auto" w:sz="4" w:space="0"/>
              <w:left w:val="single" w:color="auto" w:sz="4" w:space="0"/>
              <w:bottom w:val="single" w:color="auto" w:sz="4" w:space="0"/>
              <w:right w:val="single" w:color="auto" w:sz="4" w:space="0"/>
            </w:tcBorders>
            <w:shd w:val="clear" w:color="000000" w:fill="FFFFFF"/>
            <w:vAlign w:val="center"/>
          </w:tcPr>
          <w:p w14:paraId="3C61F2BF">
            <w:pPr>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自助玩具</w:t>
            </w:r>
          </w:p>
          <w:p w14:paraId="67507D99">
            <w:pPr>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汽车售卖</w:t>
            </w:r>
          </w:p>
        </w:tc>
        <w:tc>
          <w:tcPr>
            <w:tcW w:w="2820" w:type="dxa"/>
            <w:vAlign w:val="center"/>
          </w:tcPr>
          <w:p w14:paraId="2BA452D5">
            <w:pPr>
              <w:widowControl/>
              <w:numPr>
                <w:ilvl w:val="0"/>
                <w:numId w:val="0"/>
              </w:numPr>
              <w:jc w:val="both"/>
              <w:rPr>
                <w:rStyle w:val="7"/>
                <w:rFonts w:hint="default" w:ascii="宋体" w:hAnsi="宋体" w:eastAsia="宋体" w:cs="宋体"/>
                <w:b w:val="0"/>
                <w:sz w:val="18"/>
                <w:szCs w:val="18"/>
                <w:lang w:val="en-US" w:eastAsia="zh-CN"/>
              </w:rPr>
            </w:pPr>
            <w:r>
              <w:rPr>
                <w:rStyle w:val="7"/>
                <w:rFonts w:hint="eastAsia" w:ascii="宋体" w:hAnsi="宋体" w:cs="宋体"/>
                <w:sz w:val="18"/>
                <w:szCs w:val="18"/>
                <w:lang w:val="en-US" w:eastAsia="zh-CN"/>
              </w:rPr>
              <w:t>1.</w:t>
            </w:r>
            <w:r>
              <w:rPr>
                <w:rStyle w:val="7"/>
                <w:rFonts w:hint="eastAsia" w:ascii="宋体" w:hAnsi="宋体" w:cs="宋体"/>
                <w:sz w:val="18"/>
                <w:szCs w:val="18"/>
              </w:rPr>
              <w:t>品牌要求</w:t>
            </w:r>
            <w:r>
              <w:rPr>
                <w:rStyle w:val="7"/>
                <w:rFonts w:hint="eastAsia" w:ascii="宋体" w:hAnsi="宋体" w:cs="宋体"/>
                <w:b w:val="0"/>
                <w:sz w:val="18"/>
                <w:szCs w:val="18"/>
              </w:rPr>
              <w:t>：</w:t>
            </w:r>
            <w:r>
              <w:rPr>
                <w:rStyle w:val="7"/>
                <w:rFonts w:ascii="宋体" w:hAnsi="宋体" w:cs="宋体"/>
                <w:b w:val="0"/>
                <w:sz w:val="18"/>
                <w:szCs w:val="18"/>
              </w:rPr>
              <w:t>该品牌</w:t>
            </w:r>
            <w:r>
              <w:rPr>
                <w:rStyle w:val="7"/>
                <w:rFonts w:hint="eastAsia" w:ascii="宋体" w:hAnsi="宋体" w:cs="宋体"/>
                <w:b w:val="0"/>
                <w:sz w:val="18"/>
                <w:szCs w:val="18"/>
              </w:rPr>
              <w:t>可为自主或加盟，需已在商标局注册；</w:t>
            </w:r>
          </w:p>
          <w:p w14:paraId="60000F18">
            <w:pPr>
              <w:widowControl/>
              <w:numPr>
                <w:ilvl w:val="0"/>
                <w:numId w:val="0"/>
              </w:numPr>
              <w:jc w:val="both"/>
              <w:rPr>
                <w:rStyle w:val="7"/>
                <w:rFonts w:hint="eastAsia" w:ascii="宋体" w:hAnsi="宋体" w:cs="宋体"/>
                <w:sz w:val="18"/>
                <w:szCs w:val="18"/>
                <w:lang w:val="en-US" w:eastAsia="zh-CN"/>
              </w:rPr>
            </w:pPr>
            <w:r>
              <w:rPr>
                <w:rStyle w:val="7"/>
                <w:rFonts w:hint="eastAsia" w:ascii="宋体" w:hAnsi="宋体" w:cs="宋体"/>
                <w:sz w:val="18"/>
                <w:szCs w:val="18"/>
              </w:rPr>
              <w:t>2.经营品项：</w:t>
            </w:r>
            <w:r>
              <w:rPr>
                <w:rStyle w:val="7"/>
                <w:rFonts w:hint="eastAsia" w:ascii="宋体" w:hAnsi="宋体" w:cs="宋体"/>
                <w:sz w:val="18"/>
                <w:szCs w:val="18"/>
                <w:lang w:val="en-US" w:eastAsia="zh-CN"/>
              </w:rPr>
              <w:t>合金车模。</w:t>
            </w:r>
          </w:p>
          <w:p w14:paraId="723957FA">
            <w:pPr>
              <w:widowControl/>
              <w:numPr>
                <w:ilvl w:val="0"/>
                <w:numId w:val="0"/>
              </w:numPr>
              <w:jc w:val="both"/>
              <w:rPr>
                <w:rStyle w:val="7"/>
                <w:rFonts w:hint="default" w:ascii="宋体" w:hAnsi="宋体" w:cs="宋体"/>
                <w:sz w:val="18"/>
                <w:szCs w:val="18"/>
                <w:lang w:val="en-US" w:eastAsia="zh-CN"/>
              </w:rPr>
            </w:pPr>
            <w:r>
              <w:rPr>
                <w:rStyle w:val="7"/>
                <w:rFonts w:hint="eastAsia" w:ascii="宋体" w:hAnsi="宋体" w:cs="宋体"/>
                <w:sz w:val="18"/>
                <w:szCs w:val="18"/>
                <w:lang w:val="en-US" w:eastAsia="zh-CN"/>
              </w:rPr>
              <w:t>3.其它要求：</w:t>
            </w:r>
            <w:r>
              <w:rPr>
                <w:rStyle w:val="7"/>
                <w:rFonts w:hint="eastAsia" w:ascii="宋体" w:hAnsi="宋体" w:cs="宋体"/>
                <w:b w:val="0"/>
                <w:sz w:val="18"/>
                <w:szCs w:val="18"/>
                <w:lang w:val="en-US" w:eastAsia="zh-CN"/>
              </w:rPr>
              <w:t>应租单位须具备并提供五家以上合金车模厂家的书面授权，提供近一年内（截至招商截止日）已布设且稳定运营的同类设备数量不低于50台、连续六个月销售稳定的业绩证明材料；</w:t>
            </w:r>
          </w:p>
        </w:tc>
        <w:tc>
          <w:tcPr>
            <w:tcW w:w="1155" w:type="dxa"/>
            <w:vAlign w:val="center"/>
          </w:tcPr>
          <w:p w14:paraId="548CB915">
            <w:pPr>
              <w:jc w:val="center"/>
              <w:rPr>
                <w:rStyle w:val="7"/>
                <w:rFonts w:hint="default" w:ascii="宋体" w:hAnsi="宋体" w:eastAsia="宋体" w:cs="宋体"/>
                <w:sz w:val="18"/>
                <w:szCs w:val="18"/>
                <w:lang w:val="en-US" w:eastAsia="zh-CN"/>
              </w:rPr>
            </w:pPr>
            <w:r>
              <w:rPr>
                <w:rStyle w:val="7"/>
                <w:rFonts w:hint="eastAsia" w:ascii="宋体" w:hAnsi="宋体" w:cs="宋体"/>
                <w:sz w:val="18"/>
                <w:szCs w:val="18"/>
                <w:lang w:val="en-US" w:eastAsia="zh-CN"/>
              </w:rPr>
              <w:t>3+2</w:t>
            </w:r>
          </w:p>
        </w:tc>
        <w:tc>
          <w:tcPr>
            <w:tcW w:w="1725" w:type="dxa"/>
            <w:vAlign w:val="center"/>
          </w:tcPr>
          <w:p w14:paraId="231F457D">
            <w:pPr>
              <w:jc w:val="center"/>
              <w:rPr>
                <w:rStyle w:val="7"/>
                <w:rFonts w:hint="default" w:ascii="宋体" w:hAnsi="宋体" w:eastAsia="宋体" w:cs="宋体"/>
                <w:sz w:val="18"/>
                <w:szCs w:val="18"/>
                <w:lang w:val="en-US" w:eastAsia="zh-CN"/>
              </w:rPr>
            </w:pPr>
            <w:r>
              <w:rPr>
                <w:rStyle w:val="7"/>
                <w:rFonts w:hint="eastAsia" w:ascii="宋体" w:hAnsi="宋体" w:cs="宋体"/>
                <w:sz w:val="18"/>
                <w:szCs w:val="18"/>
                <w:lang w:val="en-US" w:eastAsia="zh-CN"/>
              </w:rPr>
              <w:t>/</w:t>
            </w:r>
          </w:p>
        </w:tc>
        <w:tc>
          <w:tcPr>
            <w:tcW w:w="1365" w:type="dxa"/>
            <w:vAlign w:val="center"/>
          </w:tcPr>
          <w:p w14:paraId="76BA0214">
            <w:pPr>
              <w:jc w:val="center"/>
              <w:rPr>
                <w:rFonts w:hint="default" w:ascii="宋体" w:hAnsi="宋体" w:eastAsia="宋体" w:cs="微软雅黑"/>
                <w:bCs/>
                <w:color w:val="000000"/>
                <w:sz w:val="18"/>
                <w:szCs w:val="18"/>
                <w:shd w:val="clear" w:color="auto" w:fill="FFFFFF"/>
                <w:lang w:val="en-US" w:eastAsia="zh-CN"/>
              </w:rPr>
            </w:pPr>
            <w:r>
              <w:rPr>
                <w:rFonts w:hint="eastAsia" w:ascii="宋体" w:hAnsi="宋体" w:cs="微软雅黑"/>
                <w:bCs/>
                <w:color w:val="000000"/>
                <w:sz w:val="18"/>
                <w:szCs w:val="18"/>
                <w:shd w:val="clear" w:color="auto" w:fill="FFFFFF"/>
                <w:lang w:val="en-US" w:eastAsia="zh-CN"/>
              </w:rPr>
              <w:t>/</w:t>
            </w:r>
          </w:p>
        </w:tc>
      </w:tr>
      <w:tr w14:paraId="28B8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14:paraId="47A113F1">
            <w:pPr>
              <w:jc w:val="both"/>
              <w:rPr>
                <w:rFonts w:hint="default" w:ascii="宋体" w:hAnsi="宋体" w:eastAsia="宋体"/>
                <w:sz w:val="18"/>
                <w:szCs w:val="18"/>
                <w:lang w:val="en-US" w:eastAsia="zh-CN"/>
              </w:rPr>
            </w:pPr>
            <w:r>
              <w:rPr>
                <w:rFonts w:hint="eastAsia" w:ascii="宋体" w:hAnsi="宋体"/>
                <w:sz w:val="18"/>
                <w:szCs w:val="18"/>
              </w:rPr>
              <w:t>大墅、文集、肥东、龙门寺、丰乐、青草、岳西</w:t>
            </w:r>
            <w:r>
              <w:rPr>
                <w:rFonts w:hint="eastAsia" w:ascii="宋体" w:hAnsi="宋体"/>
                <w:sz w:val="18"/>
                <w:szCs w:val="18"/>
                <w:lang w:val="en-US" w:eastAsia="zh-CN"/>
              </w:rPr>
              <w:t>等41对服务区</w:t>
            </w:r>
          </w:p>
        </w:tc>
        <w:tc>
          <w:tcPr>
            <w:tcW w:w="779" w:type="dxa"/>
            <w:tcBorders>
              <w:top w:val="single" w:color="auto" w:sz="4" w:space="0"/>
              <w:left w:val="single" w:color="auto" w:sz="4" w:space="0"/>
              <w:bottom w:val="single" w:color="auto" w:sz="4" w:space="0"/>
              <w:right w:val="single" w:color="auto" w:sz="4" w:space="0"/>
            </w:tcBorders>
            <w:shd w:val="clear" w:color="000000" w:fill="FFFFFF"/>
            <w:vAlign w:val="center"/>
          </w:tcPr>
          <w:p w14:paraId="1FC178A3">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1155" w:type="dxa"/>
            <w:tcBorders>
              <w:top w:val="single" w:color="auto" w:sz="4" w:space="0"/>
              <w:left w:val="single" w:color="auto" w:sz="4" w:space="0"/>
              <w:bottom w:val="single" w:color="auto" w:sz="4" w:space="0"/>
              <w:right w:val="single" w:color="auto" w:sz="4" w:space="0"/>
            </w:tcBorders>
            <w:shd w:val="clear" w:color="000000" w:fill="FFFFFF"/>
            <w:vAlign w:val="center"/>
          </w:tcPr>
          <w:p w14:paraId="67B67F26">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镜面广告</w:t>
            </w:r>
          </w:p>
        </w:tc>
        <w:tc>
          <w:tcPr>
            <w:tcW w:w="2820" w:type="dxa"/>
            <w:vAlign w:val="center"/>
          </w:tcPr>
          <w:p w14:paraId="71E5F55D">
            <w:pPr>
              <w:widowControl/>
              <w:jc w:val="left"/>
              <w:rPr>
                <w:rFonts w:hint="eastAsia" w:ascii="宋体" w:hAnsi="宋体" w:eastAsia="宋体" w:cs="宋体"/>
                <w:color w:val="333333"/>
                <w:kern w:val="0"/>
                <w:sz w:val="18"/>
                <w:szCs w:val="18"/>
                <w:shd w:val="clear" w:color="auto" w:fill="FFFFFF"/>
                <w:lang w:val="en-US" w:eastAsia="zh-CN" w:bidi="ar-SA"/>
              </w:rPr>
            </w:pPr>
            <w:r>
              <w:rPr>
                <w:rFonts w:hint="eastAsia" w:ascii="宋体" w:hAnsi="宋体" w:cs="宋体"/>
                <w:color w:val="333333"/>
                <w:kern w:val="0"/>
                <w:sz w:val="18"/>
                <w:szCs w:val="18"/>
                <w:shd w:val="clear" w:color="auto" w:fill="FFFFFF"/>
                <w:lang w:val="en-US" w:eastAsia="zh-CN" w:bidi="ar-SA"/>
              </w:rPr>
              <w:t>41</w:t>
            </w:r>
            <w:r>
              <w:rPr>
                <w:rFonts w:hint="eastAsia" w:ascii="宋体" w:hAnsi="宋体" w:eastAsia="宋体" w:cs="宋体"/>
                <w:color w:val="333333"/>
                <w:kern w:val="0"/>
                <w:sz w:val="18"/>
                <w:szCs w:val="18"/>
                <w:shd w:val="clear" w:color="auto" w:fill="FFFFFF"/>
                <w:lang w:val="en-US" w:eastAsia="zh-CN" w:bidi="ar-SA"/>
              </w:rPr>
              <w:t>对服务区：</w:t>
            </w:r>
            <w:r>
              <w:rPr>
                <w:rFonts w:hint="eastAsia" w:ascii="宋体" w:hAnsi="宋体"/>
                <w:sz w:val="18"/>
                <w:szCs w:val="18"/>
              </w:rPr>
              <w:t>大墅、文集、肥东、</w:t>
            </w:r>
            <w:r>
              <w:rPr>
                <w:rFonts w:hint="eastAsia" w:ascii="宋体" w:hAnsi="宋体"/>
                <w:sz w:val="18"/>
                <w:szCs w:val="18"/>
                <w:lang w:val="en-US" w:eastAsia="zh-CN"/>
              </w:rPr>
              <w:t>皇藏峪、</w:t>
            </w:r>
            <w:r>
              <w:rPr>
                <w:rFonts w:hint="eastAsia" w:ascii="宋体" w:hAnsi="宋体"/>
                <w:sz w:val="18"/>
                <w:szCs w:val="18"/>
              </w:rPr>
              <w:t>龙门寺、</w:t>
            </w:r>
            <w:r>
              <w:rPr>
                <w:rFonts w:hint="eastAsia" w:ascii="宋体" w:hAnsi="宋体"/>
                <w:sz w:val="18"/>
                <w:szCs w:val="18"/>
                <w:lang w:val="en-US" w:eastAsia="zh-CN"/>
              </w:rPr>
              <w:t>八公山、颍上、新桥、西桥、徐集、</w:t>
            </w:r>
            <w:r>
              <w:rPr>
                <w:rFonts w:hint="eastAsia" w:ascii="宋体" w:hAnsi="宋体"/>
                <w:sz w:val="18"/>
                <w:szCs w:val="18"/>
              </w:rPr>
              <w:t>丰乐、</w:t>
            </w:r>
            <w:r>
              <w:rPr>
                <w:rFonts w:hint="eastAsia" w:ascii="宋体" w:hAnsi="宋体"/>
                <w:sz w:val="18"/>
                <w:szCs w:val="18"/>
                <w:lang w:val="en-US" w:eastAsia="zh-CN"/>
              </w:rPr>
              <w:t>公岭、香铺、陈埠、太湖、牛头山、沙溪、九华山、太平湖、呈坎、升金湖、花园、休宁、梅山、寒亭、福山、巢湖、太白、千军、天门、吕望、四方湖、清溪、万佛湖、白荡湖、殷家汇、官塘、白帽、温泉、</w:t>
            </w:r>
            <w:r>
              <w:rPr>
                <w:rFonts w:hint="eastAsia" w:ascii="宋体" w:hAnsi="宋体"/>
                <w:sz w:val="18"/>
                <w:szCs w:val="18"/>
              </w:rPr>
              <w:t>青草、岳西</w:t>
            </w:r>
            <w:r>
              <w:rPr>
                <w:rFonts w:hint="eastAsia" w:ascii="宋体" w:hAnsi="宋体" w:eastAsia="宋体" w:cs="宋体"/>
                <w:color w:val="333333"/>
                <w:kern w:val="0"/>
                <w:sz w:val="18"/>
                <w:szCs w:val="18"/>
                <w:shd w:val="clear" w:color="auto" w:fill="FFFFFF"/>
                <w:lang w:val="en-US" w:eastAsia="zh-CN" w:bidi="ar-SA"/>
              </w:rPr>
              <w:t>。</w:t>
            </w:r>
          </w:p>
          <w:p w14:paraId="19D1C1BC">
            <w:pPr>
              <w:pStyle w:val="4"/>
              <w:shd w:val="clear" w:color="auto" w:fill="FFFFFF"/>
              <w:spacing w:before="0" w:beforeAutospacing="0" w:after="0" w:afterAutospacing="0"/>
              <w:rPr>
                <w:rFonts w:ascii="微软雅黑" w:hAnsi="微软雅黑" w:eastAsia="微软雅黑" w:cs="微软雅黑"/>
                <w:color w:val="333333"/>
                <w:sz w:val="21"/>
                <w:szCs w:val="21"/>
              </w:rPr>
            </w:pPr>
            <w:r>
              <w:rPr>
                <w:rStyle w:val="7"/>
                <w:rFonts w:hint="eastAsia"/>
                <w:color w:val="333333"/>
                <w:sz w:val="18"/>
                <w:szCs w:val="18"/>
                <w:shd w:val="clear" w:color="auto" w:fill="FFFFFF"/>
              </w:rPr>
              <w:t>1.资质要求：</w:t>
            </w:r>
            <w:r>
              <w:rPr>
                <w:rFonts w:hint="eastAsia"/>
                <w:color w:val="333333"/>
                <w:sz w:val="18"/>
                <w:szCs w:val="18"/>
                <w:shd w:val="clear" w:color="auto" w:fill="FFFFFF"/>
              </w:rPr>
              <w:t>须具备广告发布相关资质，提供广告方案效果图，由承租方自行投资装修。</w:t>
            </w:r>
          </w:p>
          <w:p w14:paraId="4363C85E">
            <w:pPr>
              <w:pStyle w:val="4"/>
              <w:shd w:val="clear" w:color="auto" w:fill="FFFFFF"/>
              <w:spacing w:before="0" w:beforeAutospacing="0" w:after="0" w:afterAutospacing="0"/>
              <w:rPr>
                <w:rFonts w:hint="eastAsia" w:ascii="微软雅黑" w:hAnsi="微软雅黑" w:eastAsia="微软雅黑" w:cs="微软雅黑"/>
                <w:color w:val="333333"/>
                <w:sz w:val="21"/>
                <w:szCs w:val="21"/>
              </w:rPr>
            </w:pPr>
            <w:r>
              <w:rPr>
                <w:rStyle w:val="7"/>
                <w:rFonts w:hint="eastAsia"/>
                <w:color w:val="333333"/>
                <w:sz w:val="18"/>
                <w:szCs w:val="18"/>
                <w:shd w:val="clear" w:color="auto" w:fill="FFFFFF"/>
              </w:rPr>
              <w:t>2.设备要求：</w:t>
            </w:r>
            <w:r>
              <w:rPr>
                <w:rFonts w:hint="eastAsia"/>
                <w:color w:val="333333"/>
                <w:sz w:val="18"/>
                <w:szCs w:val="18"/>
                <w:shd w:val="clear" w:color="auto" w:fill="FFFFFF"/>
              </w:rPr>
              <w:t>广告画面为高清画面，发光均匀，亮度高，保证不串光不散光，镜面整体安装平整。</w:t>
            </w:r>
          </w:p>
          <w:p w14:paraId="57D194D7">
            <w:pPr>
              <w:pStyle w:val="4"/>
              <w:shd w:val="clear" w:color="auto" w:fill="FFFFFF"/>
              <w:spacing w:before="0" w:beforeAutospacing="0" w:after="0" w:afterAutospacing="0"/>
              <w:rPr>
                <w:rFonts w:hint="eastAsia"/>
                <w:color w:val="333333"/>
                <w:sz w:val="18"/>
                <w:szCs w:val="18"/>
                <w:shd w:val="clear" w:color="auto" w:fill="FFFFFF"/>
              </w:rPr>
            </w:pPr>
            <w:r>
              <w:rPr>
                <w:rStyle w:val="7"/>
                <w:rFonts w:hint="eastAsia"/>
                <w:color w:val="333333"/>
                <w:sz w:val="18"/>
                <w:szCs w:val="18"/>
                <w:shd w:val="clear" w:color="auto" w:fill="FFFFFF"/>
              </w:rPr>
              <w:t>3.特殊条款：</w:t>
            </w:r>
            <w:r>
              <w:rPr>
                <w:rFonts w:hint="eastAsia"/>
                <w:color w:val="333333"/>
                <w:sz w:val="18"/>
                <w:szCs w:val="18"/>
                <w:shd w:val="clear" w:color="auto" w:fill="FFFFFF"/>
              </w:rPr>
              <w:t>在合作期限内，须预留公益广告时间和画面，用以推广社会公益广告、安徽旅游资源、安徽地方特产为主，其制作费用或投放费用均由承租单位承担。</w:t>
            </w:r>
          </w:p>
          <w:p w14:paraId="14289FB5">
            <w:pPr>
              <w:jc w:val="center"/>
              <w:rPr>
                <w:rFonts w:hint="eastAsia" w:ascii="宋体" w:hAnsi="宋体" w:cs="宋体"/>
                <w:b/>
                <w:sz w:val="18"/>
                <w:szCs w:val="18"/>
              </w:rPr>
            </w:pPr>
            <w:r>
              <w:rPr>
                <w:rFonts w:hint="eastAsia"/>
                <w:color w:val="333333"/>
                <w:sz w:val="18"/>
                <w:szCs w:val="18"/>
                <w:shd w:val="clear" w:color="auto" w:fill="FFFFFF"/>
                <w:lang w:val="en-US" w:eastAsia="zh-CN"/>
              </w:rPr>
              <w:t>4..</w:t>
            </w:r>
            <w:r>
              <w:rPr>
                <w:rFonts w:hint="eastAsia" w:ascii="Times New Roman" w:hAnsi="Times New Roman" w:eastAsia="宋体" w:cs="Times New Roman"/>
                <w:color w:val="333333"/>
                <w:sz w:val="18"/>
                <w:szCs w:val="18"/>
                <w:shd w:val="clear" w:color="auto" w:fill="FFFFFF"/>
              </w:rPr>
              <w:t> 承租单位依照现场情况进行安装 如不具备安装条件 经甲方核实后 可对总租金做相应核减（平均价）</w:t>
            </w:r>
            <w:r>
              <w:rPr>
                <w:rFonts w:hint="eastAsia" w:ascii="Times New Roman" w:hAnsi="Times New Roman" w:eastAsia="宋体" w:cs="Times New Roman"/>
                <w:color w:val="333333"/>
                <w:sz w:val="18"/>
                <w:szCs w:val="18"/>
                <w:shd w:val="clear" w:color="auto" w:fill="FFFFFF"/>
                <w:lang w:eastAsia="zh-CN"/>
              </w:rPr>
              <w:t>。</w:t>
            </w:r>
          </w:p>
        </w:tc>
        <w:tc>
          <w:tcPr>
            <w:tcW w:w="1155" w:type="dxa"/>
            <w:vAlign w:val="center"/>
          </w:tcPr>
          <w:p w14:paraId="1DF3C14D">
            <w:pPr>
              <w:jc w:val="center"/>
              <w:rPr>
                <w:rStyle w:val="7"/>
                <w:rFonts w:hint="default" w:ascii="宋体" w:hAnsi="宋体" w:eastAsia="宋体" w:cs="宋体"/>
                <w:sz w:val="18"/>
                <w:szCs w:val="18"/>
                <w:lang w:val="en-US" w:eastAsia="zh-CN"/>
              </w:rPr>
            </w:pPr>
            <w:r>
              <w:rPr>
                <w:rStyle w:val="7"/>
                <w:rFonts w:hint="eastAsia" w:ascii="宋体" w:hAnsi="宋体" w:cs="宋体"/>
                <w:sz w:val="18"/>
                <w:szCs w:val="18"/>
                <w:lang w:val="en-US" w:eastAsia="zh-CN"/>
              </w:rPr>
              <w:t>3+2</w:t>
            </w:r>
          </w:p>
        </w:tc>
        <w:tc>
          <w:tcPr>
            <w:tcW w:w="1725" w:type="dxa"/>
            <w:vAlign w:val="center"/>
          </w:tcPr>
          <w:p w14:paraId="44A7EC14">
            <w:pPr>
              <w:jc w:val="center"/>
              <w:rPr>
                <w:rStyle w:val="7"/>
                <w:rFonts w:hint="eastAsia" w:ascii="宋体" w:hAnsi="宋体" w:eastAsia="宋体" w:cs="宋体"/>
                <w:sz w:val="18"/>
                <w:szCs w:val="18"/>
                <w:lang w:val="en-US" w:eastAsia="zh-CN"/>
              </w:rPr>
            </w:pPr>
            <w:r>
              <w:rPr>
                <w:rStyle w:val="7"/>
                <w:rFonts w:hint="eastAsia" w:ascii="宋体" w:hAnsi="宋体" w:cs="宋体"/>
                <w:sz w:val="18"/>
                <w:szCs w:val="18"/>
                <w:lang w:val="en-US" w:eastAsia="zh-CN"/>
              </w:rPr>
              <w:t>/</w:t>
            </w:r>
            <w:bookmarkStart w:id="2" w:name="_GoBack"/>
            <w:bookmarkEnd w:id="2"/>
          </w:p>
        </w:tc>
        <w:tc>
          <w:tcPr>
            <w:tcW w:w="1365" w:type="dxa"/>
            <w:vAlign w:val="center"/>
          </w:tcPr>
          <w:p w14:paraId="64DC29A6">
            <w:pPr>
              <w:jc w:val="center"/>
              <w:rPr>
                <w:rFonts w:hint="eastAsia" w:ascii="宋体" w:hAnsi="宋体" w:eastAsia="宋体" w:cs="微软雅黑"/>
                <w:bCs/>
                <w:color w:val="000000"/>
                <w:sz w:val="18"/>
                <w:szCs w:val="18"/>
                <w:shd w:val="clear" w:color="auto" w:fill="FFFFFF"/>
                <w:lang w:val="en-US" w:eastAsia="zh-CN"/>
              </w:rPr>
            </w:pPr>
            <w:r>
              <w:rPr>
                <w:rFonts w:hint="eastAsia" w:ascii="宋体" w:hAnsi="宋体" w:cs="微软雅黑"/>
                <w:bCs/>
                <w:color w:val="000000"/>
                <w:sz w:val="18"/>
                <w:szCs w:val="18"/>
                <w:shd w:val="clear" w:color="auto" w:fill="FFFFFF"/>
                <w:lang w:val="en-US" w:eastAsia="zh-CN"/>
              </w:rPr>
              <w:t>/</w:t>
            </w:r>
          </w:p>
        </w:tc>
      </w:tr>
    </w:tbl>
    <w:p w14:paraId="217A7BEB">
      <w:pPr>
        <w:rPr>
          <w:vanish/>
        </w:rPr>
      </w:pPr>
    </w:p>
    <w:tbl>
      <w:tblPr>
        <w:tblStyle w:val="5"/>
        <w:tblpPr w:leftFromText="180" w:rightFromText="180" w:vertAnchor="text" w:tblpX="10214" w:tblpY="29369"/>
        <w:tblOverlap w:val="never"/>
        <w:tblW w:w="1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tblGrid>
      <w:tr w14:paraId="7475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52" w:type="dxa"/>
            <w:shd w:val="clear" w:color="auto" w:fill="auto"/>
          </w:tcPr>
          <w:p w14:paraId="271BA8F5">
            <w:pPr>
              <w:widowControl/>
              <w:jc w:val="left"/>
              <w:rPr>
                <w:rStyle w:val="7"/>
                <w:rFonts w:hint="eastAsia"/>
              </w:rPr>
            </w:pPr>
          </w:p>
        </w:tc>
      </w:tr>
    </w:tbl>
    <w:p w14:paraId="0955DB2C">
      <w:pPr>
        <w:widowControl/>
        <w:jc w:val="left"/>
        <w:rPr>
          <w:rFonts w:ascii="宋体" w:hAnsi="宋体" w:cs="宋体"/>
          <w:b/>
          <w:bCs/>
          <w:kern w:val="0"/>
          <w:szCs w:val="21"/>
        </w:rPr>
      </w:pPr>
    </w:p>
    <w:p w14:paraId="565B3894">
      <w:pPr>
        <w:widowControl/>
        <w:jc w:val="left"/>
        <w:rPr>
          <w:rFonts w:hint="eastAsia" w:ascii="宋体" w:hAnsi="宋体" w:cs="宋体"/>
          <w:b/>
          <w:bCs/>
          <w:kern w:val="0"/>
          <w:szCs w:val="21"/>
        </w:rPr>
      </w:pPr>
      <w:r>
        <w:rPr>
          <w:rFonts w:hint="eastAsia" w:ascii="宋体" w:hAnsi="宋体" w:cs="宋体"/>
          <w:b/>
          <w:bCs/>
          <w:kern w:val="0"/>
          <w:szCs w:val="21"/>
        </w:rPr>
        <w:t>二、报名单位相关资质要求</w:t>
      </w:r>
    </w:p>
    <w:p w14:paraId="282F6CB5">
      <w:pPr>
        <w:widowControl/>
        <w:jc w:val="left"/>
        <w:rPr>
          <w:rFonts w:ascii="宋体" w:hAnsi="宋体" w:cs="宋体"/>
          <w:kern w:val="0"/>
          <w:szCs w:val="21"/>
        </w:rPr>
      </w:pPr>
      <w:r>
        <w:rPr>
          <w:rFonts w:hint="eastAsia" w:ascii="宋体" w:hAnsi="宋体" w:cs="宋体"/>
          <w:kern w:val="0"/>
          <w:szCs w:val="21"/>
        </w:rPr>
        <w:t>（一）具有独立的法人资格、个人独资企业，不接受个人或个体工商户报名；</w:t>
      </w:r>
    </w:p>
    <w:p w14:paraId="6EC9F623">
      <w:pPr>
        <w:widowControl/>
        <w:jc w:val="left"/>
        <w:rPr>
          <w:rFonts w:ascii="宋体" w:hAnsi="宋体" w:cs="宋体"/>
          <w:kern w:val="0"/>
          <w:szCs w:val="21"/>
        </w:rPr>
      </w:pPr>
      <w:r>
        <w:rPr>
          <w:rFonts w:hint="eastAsia" w:ascii="宋体" w:hAnsi="宋体" w:cs="宋体"/>
          <w:kern w:val="0"/>
          <w:szCs w:val="21"/>
        </w:rPr>
        <w:t>（二）具有拟经营项目的经营能力或连锁经营经验，并有着良好的商业信誉和财务状况；</w:t>
      </w:r>
    </w:p>
    <w:p w14:paraId="01D2AB63">
      <w:pPr>
        <w:widowControl/>
        <w:jc w:val="left"/>
        <w:rPr>
          <w:rFonts w:hint="eastAsia" w:ascii="宋体" w:hAnsi="宋体" w:cs="宋体"/>
          <w:kern w:val="0"/>
          <w:szCs w:val="21"/>
        </w:rPr>
      </w:pPr>
      <w:r>
        <w:rPr>
          <w:rFonts w:hint="eastAsia" w:ascii="宋体" w:hAnsi="宋体" w:cs="宋体"/>
          <w:kern w:val="0"/>
          <w:szCs w:val="21"/>
        </w:rPr>
        <w:t>（三）报名单位需从公告日前算起12个月内，与公司合作项目未发生恶意拖欠租金等费用情况的；</w:t>
      </w:r>
    </w:p>
    <w:p w14:paraId="6EB1C0D3">
      <w:pPr>
        <w:widowControl/>
        <w:jc w:val="left"/>
        <w:rPr>
          <w:rFonts w:hint="eastAsia" w:ascii="宋体" w:hAnsi="宋体" w:cs="宋体"/>
          <w:kern w:val="0"/>
          <w:szCs w:val="21"/>
        </w:rPr>
      </w:pPr>
      <w:r>
        <w:rPr>
          <w:rFonts w:hint="eastAsia" w:ascii="宋体" w:hAnsi="宋体" w:cs="宋体"/>
          <w:kern w:val="0"/>
          <w:szCs w:val="21"/>
        </w:rPr>
        <w:t>（四）报名单位需从公告日前算起12个月内，与公司合作项目未发生违规提前终止合同情况的；</w:t>
      </w:r>
    </w:p>
    <w:p w14:paraId="17C52FEC">
      <w:pPr>
        <w:widowControl/>
        <w:jc w:val="left"/>
        <w:rPr>
          <w:rFonts w:hint="eastAsia" w:ascii="宋体" w:hAnsi="宋体" w:cs="宋体"/>
          <w:kern w:val="0"/>
          <w:szCs w:val="21"/>
        </w:rPr>
      </w:pPr>
      <w:r>
        <w:rPr>
          <w:rFonts w:hint="eastAsia" w:ascii="宋体" w:hAnsi="宋体" w:cs="宋体"/>
          <w:kern w:val="0"/>
          <w:szCs w:val="21"/>
        </w:rPr>
        <w:t>（五）报名单位需从公告日前算起12个月内，在合作的且与公司合作良好，配合公司执行各项改革措施；</w:t>
      </w:r>
    </w:p>
    <w:p w14:paraId="2C2AED52">
      <w:pPr>
        <w:widowControl/>
        <w:jc w:val="left"/>
        <w:rPr>
          <w:rFonts w:ascii="宋体" w:hAnsi="宋体" w:cs="宋体"/>
          <w:kern w:val="0"/>
          <w:szCs w:val="21"/>
        </w:rPr>
      </w:pPr>
      <w:r>
        <w:rPr>
          <w:rFonts w:hint="eastAsia" w:ascii="宋体" w:hAnsi="宋体" w:cs="宋体"/>
          <w:kern w:val="0"/>
          <w:szCs w:val="21"/>
        </w:rPr>
        <w:t>（六）凡两家或两家以上公司为同一法人代表或其中一个公司法人代表为另外一家公司股东的，视为关联性单位，不能同时参与相同项目的招商活动，不能同时参与同一个服务区不同子项目的招商活动，一经发现，取消参与资格。</w:t>
      </w:r>
    </w:p>
    <w:p w14:paraId="7DCABBE9">
      <w:pPr>
        <w:widowControl/>
        <w:jc w:val="left"/>
        <w:rPr>
          <w:rFonts w:ascii="宋体" w:hAnsi="宋体" w:cs="宋体"/>
          <w:b/>
          <w:bCs/>
          <w:kern w:val="0"/>
          <w:szCs w:val="21"/>
        </w:rPr>
      </w:pPr>
      <w:r>
        <w:rPr>
          <w:rFonts w:hint="eastAsia" w:ascii="宋体" w:hAnsi="宋体" w:cs="宋体"/>
          <w:b/>
          <w:bCs/>
          <w:kern w:val="0"/>
          <w:szCs w:val="21"/>
        </w:rPr>
        <w:t>三、其他事项</w:t>
      </w:r>
    </w:p>
    <w:p w14:paraId="1C663973">
      <w:pPr>
        <w:widowControl/>
        <w:jc w:val="left"/>
        <w:rPr>
          <w:rFonts w:ascii="宋体" w:hAnsi="宋体" w:cs="宋体"/>
          <w:kern w:val="0"/>
          <w:szCs w:val="21"/>
        </w:rPr>
      </w:pPr>
      <w:r>
        <w:rPr>
          <w:rFonts w:hint="eastAsia" w:ascii="宋体" w:hAnsi="宋体" w:cs="宋体"/>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14:paraId="443FBE97">
      <w:pPr>
        <w:widowControl/>
        <w:jc w:val="left"/>
        <w:rPr>
          <w:rFonts w:ascii="宋体" w:hAnsi="宋体" w:cs="宋体"/>
          <w:kern w:val="0"/>
          <w:szCs w:val="21"/>
        </w:rPr>
      </w:pPr>
      <w:r>
        <w:rPr>
          <w:rFonts w:hint="eastAsia" w:ascii="宋体" w:hAnsi="宋体" w:cs="宋体"/>
          <w:kern w:val="0"/>
          <w:szCs w:val="21"/>
        </w:rPr>
        <w:t>（二）上述招商项目公司不统一组织现场考察，报名单位根据自身情况自行考察，费用自理。</w:t>
      </w:r>
    </w:p>
    <w:p w14:paraId="30E468D1">
      <w:pPr>
        <w:widowControl/>
        <w:jc w:val="left"/>
        <w:rPr>
          <w:rFonts w:hint="eastAsia" w:ascii="宋体" w:hAnsi="宋体" w:cs="宋体"/>
          <w:kern w:val="0"/>
          <w:szCs w:val="21"/>
        </w:rPr>
      </w:pPr>
      <w:r>
        <w:rPr>
          <w:rFonts w:hint="eastAsia" w:ascii="宋体" w:hAnsi="宋体" w:cs="宋体"/>
          <w:kern w:val="0"/>
          <w:szCs w:val="21"/>
        </w:rPr>
        <w:t>（三）若报名合作单位与公司曾经有过合作，且公司对该意向合作单位的市场信誉、诚信水平、服务能力等有异议的，公司有权拒绝其参加本项目的招商。公司对入围及未入围的原因不做解释。</w:t>
      </w:r>
    </w:p>
    <w:p w14:paraId="63B9EFC4">
      <w:pPr>
        <w:widowControl/>
        <w:jc w:val="left"/>
        <w:rPr>
          <w:rFonts w:ascii="宋体" w:hAnsi="宋体" w:cs="宋体"/>
          <w:b/>
          <w:bCs/>
          <w:kern w:val="0"/>
          <w:szCs w:val="21"/>
        </w:rPr>
      </w:pPr>
      <w:r>
        <w:rPr>
          <w:rFonts w:hint="eastAsia" w:ascii="宋体" w:hAnsi="宋体" w:cs="宋体"/>
          <w:b/>
          <w:bCs/>
          <w:kern w:val="0"/>
          <w:szCs w:val="21"/>
        </w:rPr>
        <w:t>四、报名时间</w:t>
      </w:r>
    </w:p>
    <w:p w14:paraId="0B39740D">
      <w:pPr>
        <w:widowControl/>
        <w:jc w:val="left"/>
        <w:rPr>
          <w:rFonts w:hint="eastAsia" w:ascii="宋体" w:hAnsi="宋体" w:cs="宋体"/>
          <w:bCs/>
          <w:kern w:val="0"/>
          <w:szCs w:val="21"/>
        </w:rPr>
      </w:pPr>
      <w:r>
        <w:rPr>
          <w:rFonts w:hint="eastAsia" w:ascii="宋体" w:hAnsi="宋体" w:cs="宋体"/>
          <w:bCs/>
          <w:kern w:val="0"/>
          <w:szCs w:val="21"/>
        </w:rPr>
        <w:t>报名时间：20</w:t>
      </w:r>
      <w:r>
        <w:rPr>
          <w:rFonts w:ascii="宋体" w:hAnsi="宋体" w:cs="宋体"/>
          <w:bCs/>
          <w:kern w:val="0"/>
          <w:szCs w:val="21"/>
        </w:rPr>
        <w:t>25</w:t>
      </w:r>
      <w:r>
        <w:rPr>
          <w:rFonts w:hint="eastAsia" w:ascii="宋体" w:hAnsi="宋体" w:cs="宋体"/>
          <w:bCs/>
          <w:kern w:val="0"/>
          <w:szCs w:val="21"/>
        </w:rPr>
        <w:t>年</w:t>
      </w:r>
      <w:r>
        <w:rPr>
          <w:rFonts w:ascii="宋体" w:hAnsi="宋体" w:cs="宋体"/>
          <w:bCs/>
          <w:kern w:val="0"/>
          <w:szCs w:val="21"/>
        </w:rPr>
        <w:t>4</w:t>
      </w:r>
      <w:r>
        <w:rPr>
          <w:rFonts w:hint="eastAsia" w:ascii="宋体" w:hAnsi="宋体" w:cs="宋体"/>
          <w:bCs/>
          <w:kern w:val="0"/>
          <w:szCs w:val="21"/>
        </w:rPr>
        <w:t>月</w:t>
      </w:r>
      <w:r>
        <w:rPr>
          <w:rFonts w:hint="eastAsia" w:ascii="宋体" w:hAnsi="宋体" w:cs="宋体"/>
          <w:bCs/>
          <w:kern w:val="0"/>
          <w:szCs w:val="21"/>
          <w:lang w:val="en-US" w:eastAsia="zh-CN"/>
        </w:rPr>
        <w:t>18</w:t>
      </w:r>
      <w:r>
        <w:rPr>
          <w:rFonts w:ascii="宋体" w:hAnsi="宋体" w:cs="宋体"/>
          <w:bCs/>
          <w:kern w:val="0"/>
          <w:szCs w:val="21"/>
        </w:rPr>
        <w:t>日至</w:t>
      </w:r>
      <w:r>
        <w:rPr>
          <w:rFonts w:hint="eastAsia" w:ascii="宋体" w:hAnsi="宋体" w:cs="宋体"/>
          <w:bCs/>
          <w:kern w:val="0"/>
          <w:szCs w:val="21"/>
        </w:rPr>
        <w:t>20</w:t>
      </w:r>
      <w:r>
        <w:rPr>
          <w:rFonts w:ascii="宋体" w:hAnsi="宋体" w:cs="宋体"/>
          <w:bCs/>
          <w:kern w:val="0"/>
          <w:szCs w:val="21"/>
        </w:rPr>
        <w:t>25</w:t>
      </w:r>
      <w:r>
        <w:rPr>
          <w:rFonts w:hint="eastAsia" w:ascii="宋体" w:hAnsi="宋体" w:cs="宋体"/>
          <w:bCs/>
          <w:kern w:val="0"/>
          <w:szCs w:val="21"/>
        </w:rPr>
        <w:t>年</w:t>
      </w:r>
      <w:r>
        <w:rPr>
          <w:rFonts w:ascii="宋体" w:hAnsi="宋体" w:cs="宋体"/>
          <w:bCs/>
          <w:kern w:val="0"/>
          <w:szCs w:val="21"/>
        </w:rPr>
        <w:t>4</w:t>
      </w:r>
      <w:r>
        <w:rPr>
          <w:rFonts w:hint="eastAsia" w:ascii="宋体" w:hAnsi="宋体" w:cs="宋体"/>
          <w:bCs/>
          <w:kern w:val="0"/>
          <w:szCs w:val="21"/>
        </w:rPr>
        <w:t>月</w:t>
      </w:r>
      <w:r>
        <w:rPr>
          <w:rFonts w:hint="eastAsia" w:ascii="宋体" w:hAnsi="宋体" w:cs="宋体"/>
          <w:bCs/>
          <w:kern w:val="0"/>
          <w:szCs w:val="21"/>
          <w:lang w:val="en-US" w:eastAsia="zh-CN"/>
        </w:rPr>
        <w:t>24</w:t>
      </w:r>
      <w:r>
        <w:rPr>
          <w:rFonts w:ascii="宋体" w:hAnsi="宋体" w:cs="宋体"/>
          <w:bCs/>
          <w:kern w:val="0"/>
          <w:szCs w:val="21"/>
        </w:rPr>
        <w:t>日</w:t>
      </w:r>
      <w:r>
        <w:rPr>
          <w:rFonts w:hint="eastAsia" w:ascii="宋体" w:hAnsi="宋体" w:cs="宋体"/>
          <w:bCs/>
          <w:kern w:val="0"/>
          <w:szCs w:val="21"/>
        </w:rPr>
        <w:t>网上报名及网上下载招租资料。</w:t>
      </w:r>
    </w:p>
    <w:p w14:paraId="75156738">
      <w:pPr>
        <w:widowControl/>
        <w:jc w:val="left"/>
        <w:rPr>
          <w:rFonts w:ascii="宋体" w:hAnsi="宋体" w:cs="宋体"/>
          <w:b/>
          <w:bCs/>
          <w:kern w:val="0"/>
          <w:szCs w:val="21"/>
        </w:rPr>
      </w:pPr>
      <w:r>
        <w:rPr>
          <w:rFonts w:hint="eastAsia" w:ascii="宋体" w:hAnsi="宋体" w:cs="宋体"/>
          <w:b/>
          <w:bCs/>
          <w:kern w:val="0"/>
          <w:szCs w:val="21"/>
        </w:rPr>
        <w:t>五、应租文件递交截止时间：</w:t>
      </w:r>
    </w:p>
    <w:p w14:paraId="760E14C4">
      <w:pPr>
        <w:widowControl/>
        <w:jc w:val="left"/>
        <w:rPr>
          <w:rFonts w:hint="eastAsia" w:ascii="宋体" w:hAnsi="宋体" w:cs="宋体"/>
          <w:bCs/>
          <w:kern w:val="0"/>
          <w:szCs w:val="21"/>
        </w:rPr>
      </w:pPr>
      <w:r>
        <w:rPr>
          <w:rFonts w:hint="eastAsia" w:ascii="宋体" w:hAnsi="宋体" w:cs="宋体"/>
          <w:bCs/>
          <w:kern w:val="0"/>
          <w:szCs w:val="21"/>
        </w:rPr>
        <w:t>递交截止时间详见招租文件，应租单位将按照网上下载的招租文件要求编制《应租文件》，并现场递交应租资料，报价以现场递交应租文件中表述的为准。</w:t>
      </w:r>
    </w:p>
    <w:p w14:paraId="3572B3EA">
      <w:pPr>
        <w:widowControl/>
        <w:jc w:val="left"/>
        <w:rPr>
          <w:rFonts w:ascii="宋体" w:hAnsi="宋体" w:cs="宋体"/>
          <w:b/>
          <w:bCs/>
          <w:kern w:val="0"/>
          <w:szCs w:val="21"/>
        </w:rPr>
      </w:pPr>
      <w:r>
        <w:rPr>
          <w:rFonts w:hint="eastAsia" w:ascii="宋体" w:hAnsi="宋体" w:cs="宋体"/>
          <w:b/>
          <w:bCs/>
          <w:kern w:val="0"/>
          <w:szCs w:val="21"/>
        </w:rPr>
        <w:t>六、公开评选方式、时间</w:t>
      </w:r>
      <w:r>
        <w:rPr>
          <w:rFonts w:ascii="宋体" w:hAnsi="宋体" w:cs="宋体"/>
          <w:b/>
          <w:bCs/>
          <w:kern w:val="0"/>
          <w:szCs w:val="21"/>
        </w:rPr>
        <w:t>、</w:t>
      </w:r>
      <w:r>
        <w:rPr>
          <w:rFonts w:hint="eastAsia" w:ascii="宋体" w:hAnsi="宋体" w:cs="宋体"/>
          <w:b/>
          <w:bCs/>
          <w:kern w:val="0"/>
          <w:szCs w:val="21"/>
        </w:rPr>
        <w:t>联系方式</w:t>
      </w:r>
    </w:p>
    <w:p w14:paraId="41544F57">
      <w:pPr>
        <w:widowControl/>
        <w:jc w:val="left"/>
        <w:rPr>
          <w:kern w:val="0"/>
          <w:szCs w:val="21"/>
        </w:rPr>
      </w:pPr>
      <w:r>
        <w:rPr>
          <w:rFonts w:hint="eastAsia" w:ascii="宋体" w:hAnsi="宋体" w:cs="宋体"/>
          <w:bCs/>
          <w:kern w:val="0"/>
          <w:szCs w:val="21"/>
        </w:rPr>
        <w:t>公开评选时间：详见招租文件；</w:t>
      </w:r>
    </w:p>
    <w:p w14:paraId="3871679F">
      <w:pPr>
        <w:widowControl/>
        <w:jc w:val="left"/>
        <w:rPr>
          <w:rFonts w:ascii="宋体" w:hAnsi="宋体" w:cs="宋体"/>
          <w:b/>
          <w:bCs/>
          <w:kern w:val="0"/>
          <w:szCs w:val="21"/>
        </w:rPr>
      </w:pPr>
      <w:r>
        <w:rPr>
          <w:rFonts w:hint="eastAsia" w:ascii="宋体" w:hAnsi="宋体" w:cs="宋体"/>
          <w:bCs/>
          <w:kern w:val="0"/>
          <w:szCs w:val="21"/>
        </w:rPr>
        <w:t>评审地点：合肥市望江西路520号皖通大厦1</w:t>
      </w:r>
      <w:r>
        <w:rPr>
          <w:rFonts w:ascii="宋体" w:hAnsi="宋体" w:cs="宋体"/>
          <w:bCs/>
          <w:kern w:val="0"/>
          <w:szCs w:val="21"/>
        </w:rPr>
        <w:t>1</w:t>
      </w:r>
      <w:r>
        <w:rPr>
          <w:rFonts w:hint="eastAsia" w:ascii="宋体" w:hAnsi="宋体" w:cs="宋体"/>
          <w:bCs/>
          <w:kern w:val="0"/>
          <w:szCs w:val="21"/>
        </w:rPr>
        <w:t xml:space="preserve">楼评标室   </w:t>
      </w:r>
      <w:r>
        <w:rPr>
          <w:rFonts w:hint="eastAsia" w:ascii="宋体" w:hAnsi="宋体" w:cs="宋体"/>
          <w:b/>
          <w:bCs/>
          <w:kern w:val="0"/>
          <w:szCs w:val="21"/>
        </w:rPr>
        <w:t xml:space="preserve">  </w:t>
      </w:r>
    </w:p>
    <w:p w14:paraId="773D648A">
      <w:pPr>
        <w:widowControl/>
        <w:jc w:val="left"/>
        <w:rPr>
          <w:rFonts w:hint="default" w:ascii="宋体" w:hAnsi="宋体" w:eastAsia="宋体" w:cs="宋体"/>
          <w:kern w:val="0"/>
          <w:szCs w:val="21"/>
          <w:lang w:val="en-US" w:eastAsia="zh-CN"/>
        </w:rPr>
      </w:pPr>
      <w:r>
        <w:rPr>
          <w:rFonts w:hint="eastAsia" w:ascii="宋体" w:hAnsi="宋体" w:cs="宋体"/>
          <w:kern w:val="0"/>
          <w:szCs w:val="21"/>
        </w:rPr>
        <w:t>联系人：张先生        联系电话：0551-65333</w:t>
      </w:r>
      <w:r>
        <w:rPr>
          <w:rFonts w:ascii="宋体" w:hAnsi="宋体" w:cs="宋体"/>
          <w:kern w:val="0"/>
          <w:szCs w:val="21"/>
        </w:rPr>
        <w:t>510</w:t>
      </w:r>
      <w:r>
        <w:rPr>
          <w:rFonts w:hint="eastAsia" w:ascii="宋体" w:hAnsi="宋体" w:cs="宋体"/>
          <w:kern w:val="0"/>
          <w:szCs w:val="21"/>
          <w:lang w:eastAsia="zh-CN"/>
        </w:rPr>
        <w:t>，</w:t>
      </w:r>
      <w:r>
        <w:rPr>
          <w:rFonts w:hint="eastAsia" w:ascii="宋体" w:hAnsi="宋体" w:cs="宋体"/>
          <w:kern w:val="0"/>
          <w:szCs w:val="21"/>
          <w:lang w:val="en-US" w:eastAsia="zh-CN"/>
        </w:rPr>
        <w:t>13866741819</w:t>
      </w:r>
    </w:p>
    <w:bookmarkEnd w:id="0"/>
    <w:bookmarkEnd w:id="1"/>
    <w:p w14:paraId="7F8DC838">
      <w:pPr>
        <w:widowControl/>
        <w:jc w:val="left"/>
        <w:rPr>
          <w:rFonts w:hint="eastAsia" w:ascii="宋体" w:hAnsi="宋体" w:cs="宋体"/>
          <w:kern w:val="0"/>
          <w:szCs w:val="21"/>
        </w:rPr>
      </w:pPr>
    </w:p>
    <w:p w14:paraId="7954DAC8"/>
    <w:sectPr>
      <w:pgSz w:w="11906" w:h="16838"/>
      <w:pgMar w:top="1440" w:right="1800" w:bottom="99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10"/>
    <w:rsid w:val="00000FC1"/>
    <w:rsid w:val="000016E5"/>
    <w:rsid w:val="0000664A"/>
    <w:rsid w:val="00010418"/>
    <w:rsid w:val="00012E34"/>
    <w:rsid w:val="000144EB"/>
    <w:rsid w:val="000155CD"/>
    <w:rsid w:val="00022E26"/>
    <w:rsid w:val="00026F37"/>
    <w:rsid w:val="00027433"/>
    <w:rsid w:val="00030A44"/>
    <w:rsid w:val="000338B6"/>
    <w:rsid w:val="00034096"/>
    <w:rsid w:val="00034F94"/>
    <w:rsid w:val="00035F4B"/>
    <w:rsid w:val="00036E2C"/>
    <w:rsid w:val="00041D03"/>
    <w:rsid w:val="0006199F"/>
    <w:rsid w:val="00063B68"/>
    <w:rsid w:val="00063EB6"/>
    <w:rsid w:val="00067D2E"/>
    <w:rsid w:val="00073682"/>
    <w:rsid w:val="0007537D"/>
    <w:rsid w:val="00075CE2"/>
    <w:rsid w:val="00076594"/>
    <w:rsid w:val="000849A3"/>
    <w:rsid w:val="00084A53"/>
    <w:rsid w:val="0008770C"/>
    <w:rsid w:val="000904DD"/>
    <w:rsid w:val="000A49AD"/>
    <w:rsid w:val="000A4D21"/>
    <w:rsid w:val="000B3473"/>
    <w:rsid w:val="000C1196"/>
    <w:rsid w:val="000C1AA1"/>
    <w:rsid w:val="000D04DF"/>
    <w:rsid w:val="000E1A28"/>
    <w:rsid w:val="000E1DEB"/>
    <w:rsid w:val="000F064F"/>
    <w:rsid w:val="001152A7"/>
    <w:rsid w:val="001161B6"/>
    <w:rsid w:val="00123823"/>
    <w:rsid w:val="00126FB7"/>
    <w:rsid w:val="001316C2"/>
    <w:rsid w:val="001343D5"/>
    <w:rsid w:val="001409CD"/>
    <w:rsid w:val="00142E40"/>
    <w:rsid w:val="00147505"/>
    <w:rsid w:val="00153882"/>
    <w:rsid w:val="00156C77"/>
    <w:rsid w:val="00160FB7"/>
    <w:rsid w:val="00161BB7"/>
    <w:rsid w:val="00164F3D"/>
    <w:rsid w:val="00171C49"/>
    <w:rsid w:val="00172CA7"/>
    <w:rsid w:val="00176771"/>
    <w:rsid w:val="00177F4A"/>
    <w:rsid w:val="001800BA"/>
    <w:rsid w:val="00180B8A"/>
    <w:rsid w:val="00180F17"/>
    <w:rsid w:val="001823E3"/>
    <w:rsid w:val="001827ED"/>
    <w:rsid w:val="001875AE"/>
    <w:rsid w:val="001913F0"/>
    <w:rsid w:val="0019427D"/>
    <w:rsid w:val="00194DFB"/>
    <w:rsid w:val="001A4560"/>
    <w:rsid w:val="001A5DE6"/>
    <w:rsid w:val="001A612B"/>
    <w:rsid w:val="001B3380"/>
    <w:rsid w:val="001C0085"/>
    <w:rsid w:val="001C16D3"/>
    <w:rsid w:val="001C16DF"/>
    <w:rsid w:val="001D29F4"/>
    <w:rsid w:val="001D6ADE"/>
    <w:rsid w:val="001D749F"/>
    <w:rsid w:val="001E2F76"/>
    <w:rsid w:val="001E3E84"/>
    <w:rsid w:val="001E5E38"/>
    <w:rsid w:val="001E7371"/>
    <w:rsid w:val="001F09D6"/>
    <w:rsid w:val="002021C5"/>
    <w:rsid w:val="00203B44"/>
    <w:rsid w:val="00206B44"/>
    <w:rsid w:val="0020706B"/>
    <w:rsid w:val="00210D29"/>
    <w:rsid w:val="0021345E"/>
    <w:rsid w:val="002148D1"/>
    <w:rsid w:val="00214ACA"/>
    <w:rsid w:val="002153BF"/>
    <w:rsid w:val="00231C03"/>
    <w:rsid w:val="002324AA"/>
    <w:rsid w:val="00240CBC"/>
    <w:rsid w:val="0024102E"/>
    <w:rsid w:val="00241CB3"/>
    <w:rsid w:val="00250BD8"/>
    <w:rsid w:val="0025127E"/>
    <w:rsid w:val="00251A51"/>
    <w:rsid w:val="002545BF"/>
    <w:rsid w:val="002546D7"/>
    <w:rsid w:val="00270C74"/>
    <w:rsid w:val="00271432"/>
    <w:rsid w:val="002732C5"/>
    <w:rsid w:val="002734F5"/>
    <w:rsid w:val="00274DAE"/>
    <w:rsid w:val="00276724"/>
    <w:rsid w:val="00290247"/>
    <w:rsid w:val="0029100F"/>
    <w:rsid w:val="002A62F6"/>
    <w:rsid w:val="002A6769"/>
    <w:rsid w:val="002C50C4"/>
    <w:rsid w:val="002D44AC"/>
    <w:rsid w:val="002D520F"/>
    <w:rsid w:val="002F0789"/>
    <w:rsid w:val="002F1FD4"/>
    <w:rsid w:val="002F33AA"/>
    <w:rsid w:val="002F6AEA"/>
    <w:rsid w:val="003003B5"/>
    <w:rsid w:val="00302080"/>
    <w:rsid w:val="00306FDE"/>
    <w:rsid w:val="0031154B"/>
    <w:rsid w:val="003137B2"/>
    <w:rsid w:val="00313952"/>
    <w:rsid w:val="00317F5D"/>
    <w:rsid w:val="0032144D"/>
    <w:rsid w:val="00323FFA"/>
    <w:rsid w:val="00331115"/>
    <w:rsid w:val="00331CA9"/>
    <w:rsid w:val="0033499A"/>
    <w:rsid w:val="003379C7"/>
    <w:rsid w:val="00337D1E"/>
    <w:rsid w:val="003408A7"/>
    <w:rsid w:val="00344C22"/>
    <w:rsid w:val="00350610"/>
    <w:rsid w:val="003506E3"/>
    <w:rsid w:val="0035444E"/>
    <w:rsid w:val="003552D0"/>
    <w:rsid w:val="00355AA1"/>
    <w:rsid w:val="00356BED"/>
    <w:rsid w:val="00366FF3"/>
    <w:rsid w:val="0037317E"/>
    <w:rsid w:val="0037395E"/>
    <w:rsid w:val="00376FE7"/>
    <w:rsid w:val="003804B2"/>
    <w:rsid w:val="0038215B"/>
    <w:rsid w:val="00385141"/>
    <w:rsid w:val="00391D08"/>
    <w:rsid w:val="003920F6"/>
    <w:rsid w:val="003954B5"/>
    <w:rsid w:val="003963DE"/>
    <w:rsid w:val="003A021B"/>
    <w:rsid w:val="003A05DE"/>
    <w:rsid w:val="003A5F5D"/>
    <w:rsid w:val="003A624F"/>
    <w:rsid w:val="003A7E52"/>
    <w:rsid w:val="003B0103"/>
    <w:rsid w:val="003C0586"/>
    <w:rsid w:val="003C49A4"/>
    <w:rsid w:val="003D24F6"/>
    <w:rsid w:val="003D7351"/>
    <w:rsid w:val="003E1E4A"/>
    <w:rsid w:val="003F1716"/>
    <w:rsid w:val="003F1D8F"/>
    <w:rsid w:val="003F70E2"/>
    <w:rsid w:val="003F7103"/>
    <w:rsid w:val="00403EAB"/>
    <w:rsid w:val="004045E8"/>
    <w:rsid w:val="0040588A"/>
    <w:rsid w:val="00407206"/>
    <w:rsid w:val="0040794C"/>
    <w:rsid w:val="00414D59"/>
    <w:rsid w:val="0041658F"/>
    <w:rsid w:val="00417E8D"/>
    <w:rsid w:val="004208A5"/>
    <w:rsid w:val="004268E0"/>
    <w:rsid w:val="004273E7"/>
    <w:rsid w:val="004371E4"/>
    <w:rsid w:val="00442DDC"/>
    <w:rsid w:val="0045170E"/>
    <w:rsid w:val="00456E0C"/>
    <w:rsid w:val="00460729"/>
    <w:rsid w:val="00461573"/>
    <w:rsid w:val="00466499"/>
    <w:rsid w:val="00472217"/>
    <w:rsid w:val="00472869"/>
    <w:rsid w:val="00473CF1"/>
    <w:rsid w:val="00473E73"/>
    <w:rsid w:val="004757EE"/>
    <w:rsid w:val="00476DF9"/>
    <w:rsid w:val="00476E07"/>
    <w:rsid w:val="00477587"/>
    <w:rsid w:val="004806A9"/>
    <w:rsid w:val="004828E7"/>
    <w:rsid w:val="00485F89"/>
    <w:rsid w:val="00497A69"/>
    <w:rsid w:val="004A2130"/>
    <w:rsid w:val="004A6F6F"/>
    <w:rsid w:val="004C3280"/>
    <w:rsid w:val="004C3E94"/>
    <w:rsid w:val="004D1D6A"/>
    <w:rsid w:val="004D3623"/>
    <w:rsid w:val="004D7794"/>
    <w:rsid w:val="004D7D36"/>
    <w:rsid w:val="004E0A8C"/>
    <w:rsid w:val="004E1879"/>
    <w:rsid w:val="004E31DD"/>
    <w:rsid w:val="004F1B50"/>
    <w:rsid w:val="004F5E6A"/>
    <w:rsid w:val="00501830"/>
    <w:rsid w:val="00511367"/>
    <w:rsid w:val="00514529"/>
    <w:rsid w:val="005157CE"/>
    <w:rsid w:val="00523533"/>
    <w:rsid w:val="00527711"/>
    <w:rsid w:val="005363ED"/>
    <w:rsid w:val="00537319"/>
    <w:rsid w:val="00540C65"/>
    <w:rsid w:val="005475BC"/>
    <w:rsid w:val="00562220"/>
    <w:rsid w:val="005637FE"/>
    <w:rsid w:val="00563B96"/>
    <w:rsid w:val="00571084"/>
    <w:rsid w:val="005768F6"/>
    <w:rsid w:val="00584322"/>
    <w:rsid w:val="00585E07"/>
    <w:rsid w:val="005A08FA"/>
    <w:rsid w:val="005A0B75"/>
    <w:rsid w:val="005A433C"/>
    <w:rsid w:val="005A609A"/>
    <w:rsid w:val="005A7EFF"/>
    <w:rsid w:val="005B5AB4"/>
    <w:rsid w:val="005C0B80"/>
    <w:rsid w:val="005C1CAE"/>
    <w:rsid w:val="005C40CA"/>
    <w:rsid w:val="005C7DD7"/>
    <w:rsid w:val="005D48FD"/>
    <w:rsid w:val="005D675F"/>
    <w:rsid w:val="005E28CF"/>
    <w:rsid w:val="005F5525"/>
    <w:rsid w:val="00600730"/>
    <w:rsid w:val="00605DD9"/>
    <w:rsid w:val="00605FDD"/>
    <w:rsid w:val="00606A36"/>
    <w:rsid w:val="00606C99"/>
    <w:rsid w:val="0060724E"/>
    <w:rsid w:val="00612DD2"/>
    <w:rsid w:val="006149E6"/>
    <w:rsid w:val="00616C8D"/>
    <w:rsid w:val="00624859"/>
    <w:rsid w:val="00630366"/>
    <w:rsid w:val="00631EC1"/>
    <w:rsid w:val="00634A5C"/>
    <w:rsid w:val="00642FAF"/>
    <w:rsid w:val="00643EA3"/>
    <w:rsid w:val="00645B2D"/>
    <w:rsid w:val="00647C13"/>
    <w:rsid w:val="00651044"/>
    <w:rsid w:val="006540DE"/>
    <w:rsid w:val="00660C9B"/>
    <w:rsid w:val="00661A96"/>
    <w:rsid w:val="00665799"/>
    <w:rsid w:val="00666ED4"/>
    <w:rsid w:val="00670F46"/>
    <w:rsid w:val="006734CC"/>
    <w:rsid w:val="00674717"/>
    <w:rsid w:val="00675025"/>
    <w:rsid w:val="0067790A"/>
    <w:rsid w:val="00680E43"/>
    <w:rsid w:val="00681287"/>
    <w:rsid w:val="0068366C"/>
    <w:rsid w:val="00692EBD"/>
    <w:rsid w:val="006970D5"/>
    <w:rsid w:val="006A12C4"/>
    <w:rsid w:val="006A2541"/>
    <w:rsid w:val="006A5294"/>
    <w:rsid w:val="006A5A70"/>
    <w:rsid w:val="006B2AF5"/>
    <w:rsid w:val="006B32D8"/>
    <w:rsid w:val="006C1CD3"/>
    <w:rsid w:val="006C68B7"/>
    <w:rsid w:val="006D10DF"/>
    <w:rsid w:val="006E2853"/>
    <w:rsid w:val="006E29E7"/>
    <w:rsid w:val="006E5448"/>
    <w:rsid w:val="006F5270"/>
    <w:rsid w:val="006F6189"/>
    <w:rsid w:val="00700A2F"/>
    <w:rsid w:val="00701DB9"/>
    <w:rsid w:val="007055AA"/>
    <w:rsid w:val="00712459"/>
    <w:rsid w:val="00723838"/>
    <w:rsid w:val="0072655B"/>
    <w:rsid w:val="00730F46"/>
    <w:rsid w:val="00731D1A"/>
    <w:rsid w:val="007348CC"/>
    <w:rsid w:val="00741589"/>
    <w:rsid w:val="007501C6"/>
    <w:rsid w:val="00761C3B"/>
    <w:rsid w:val="00762D0C"/>
    <w:rsid w:val="007720CF"/>
    <w:rsid w:val="0077520D"/>
    <w:rsid w:val="0077671F"/>
    <w:rsid w:val="00776D9F"/>
    <w:rsid w:val="00780789"/>
    <w:rsid w:val="00785230"/>
    <w:rsid w:val="007861F0"/>
    <w:rsid w:val="0078666D"/>
    <w:rsid w:val="00792464"/>
    <w:rsid w:val="00794C2E"/>
    <w:rsid w:val="007973B6"/>
    <w:rsid w:val="007A2310"/>
    <w:rsid w:val="007A361E"/>
    <w:rsid w:val="007B2828"/>
    <w:rsid w:val="007B6EA4"/>
    <w:rsid w:val="007C1058"/>
    <w:rsid w:val="007D3EAA"/>
    <w:rsid w:val="007D4C6B"/>
    <w:rsid w:val="007D4EF1"/>
    <w:rsid w:val="007D6AB2"/>
    <w:rsid w:val="007E3C47"/>
    <w:rsid w:val="007E40F3"/>
    <w:rsid w:val="007F113D"/>
    <w:rsid w:val="007F1D1C"/>
    <w:rsid w:val="007F3381"/>
    <w:rsid w:val="007F5198"/>
    <w:rsid w:val="007F7CC1"/>
    <w:rsid w:val="00803F65"/>
    <w:rsid w:val="008041BA"/>
    <w:rsid w:val="008060F8"/>
    <w:rsid w:val="00811AA9"/>
    <w:rsid w:val="008128A0"/>
    <w:rsid w:val="00815C46"/>
    <w:rsid w:val="00821396"/>
    <w:rsid w:val="008269EE"/>
    <w:rsid w:val="008443DF"/>
    <w:rsid w:val="00851C06"/>
    <w:rsid w:val="00857FF3"/>
    <w:rsid w:val="008612CE"/>
    <w:rsid w:val="00862E25"/>
    <w:rsid w:val="008631F3"/>
    <w:rsid w:val="00867DB0"/>
    <w:rsid w:val="0087063A"/>
    <w:rsid w:val="00873538"/>
    <w:rsid w:val="00874C0E"/>
    <w:rsid w:val="0088211C"/>
    <w:rsid w:val="00884954"/>
    <w:rsid w:val="008855A9"/>
    <w:rsid w:val="008944C8"/>
    <w:rsid w:val="00895FAD"/>
    <w:rsid w:val="008A4435"/>
    <w:rsid w:val="008B4C22"/>
    <w:rsid w:val="008B5FFB"/>
    <w:rsid w:val="008B6B0F"/>
    <w:rsid w:val="008C29BE"/>
    <w:rsid w:val="008C68F7"/>
    <w:rsid w:val="008D5E90"/>
    <w:rsid w:val="008D6126"/>
    <w:rsid w:val="008D6A38"/>
    <w:rsid w:val="008D6FEA"/>
    <w:rsid w:val="008D7797"/>
    <w:rsid w:val="008E1439"/>
    <w:rsid w:val="008F02FD"/>
    <w:rsid w:val="008F2876"/>
    <w:rsid w:val="008F296F"/>
    <w:rsid w:val="008F742E"/>
    <w:rsid w:val="009009FE"/>
    <w:rsid w:val="009010BC"/>
    <w:rsid w:val="00901327"/>
    <w:rsid w:val="00903EC6"/>
    <w:rsid w:val="00924E51"/>
    <w:rsid w:val="009337F7"/>
    <w:rsid w:val="00934CB1"/>
    <w:rsid w:val="0094047C"/>
    <w:rsid w:val="009412EC"/>
    <w:rsid w:val="00945F1D"/>
    <w:rsid w:val="00952711"/>
    <w:rsid w:val="0095636D"/>
    <w:rsid w:val="00957FA8"/>
    <w:rsid w:val="00964B1E"/>
    <w:rsid w:val="00976B37"/>
    <w:rsid w:val="00980565"/>
    <w:rsid w:val="00982A38"/>
    <w:rsid w:val="00982A9B"/>
    <w:rsid w:val="00983A21"/>
    <w:rsid w:val="00985628"/>
    <w:rsid w:val="00994C9E"/>
    <w:rsid w:val="00996F77"/>
    <w:rsid w:val="00997117"/>
    <w:rsid w:val="009A0E24"/>
    <w:rsid w:val="009A44DF"/>
    <w:rsid w:val="009A4710"/>
    <w:rsid w:val="009B3DA3"/>
    <w:rsid w:val="009B4A71"/>
    <w:rsid w:val="009B5583"/>
    <w:rsid w:val="009B72C1"/>
    <w:rsid w:val="009C020E"/>
    <w:rsid w:val="009C0CE8"/>
    <w:rsid w:val="009C5A49"/>
    <w:rsid w:val="009E2FD9"/>
    <w:rsid w:val="009F1E27"/>
    <w:rsid w:val="009F5B14"/>
    <w:rsid w:val="00A0423D"/>
    <w:rsid w:val="00A16881"/>
    <w:rsid w:val="00A21F12"/>
    <w:rsid w:val="00A2695C"/>
    <w:rsid w:val="00A3050B"/>
    <w:rsid w:val="00A33292"/>
    <w:rsid w:val="00A447CB"/>
    <w:rsid w:val="00A4622D"/>
    <w:rsid w:val="00A46764"/>
    <w:rsid w:val="00A47D91"/>
    <w:rsid w:val="00A50277"/>
    <w:rsid w:val="00A5084F"/>
    <w:rsid w:val="00A51E21"/>
    <w:rsid w:val="00A55F09"/>
    <w:rsid w:val="00A55F97"/>
    <w:rsid w:val="00A57BEF"/>
    <w:rsid w:val="00A600F7"/>
    <w:rsid w:val="00A60262"/>
    <w:rsid w:val="00A6572D"/>
    <w:rsid w:val="00A6727C"/>
    <w:rsid w:val="00A75E32"/>
    <w:rsid w:val="00A77109"/>
    <w:rsid w:val="00A7767F"/>
    <w:rsid w:val="00A82585"/>
    <w:rsid w:val="00A83E37"/>
    <w:rsid w:val="00A85A80"/>
    <w:rsid w:val="00A92040"/>
    <w:rsid w:val="00A9278C"/>
    <w:rsid w:val="00AA0065"/>
    <w:rsid w:val="00AA2E8F"/>
    <w:rsid w:val="00AA3513"/>
    <w:rsid w:val="00AA7D6F"/>
    <w:rsid w:val="00AB09D6"/>
    <w:rsid w:val="00AB09FA"/>
    <w:rsid w:val="00AB0F40"/>
    <w:rsid w:val="00AB2ECB"/>
    <w:rsid w:val="00AB568F"/>
    <w:rsid w:val="00AB59A4"/>
    <w:rsid w:val="00AC056A"/>
    <w:rsid w:val="00AC2917"/>
    <w:rsid w:val="00AD213E"/>
    <w:rsid w:val="00AD5147"/>
    <w:rsid w:val="00AD7717"/>
    <w:rsid w:val="00AE1F5F"/>
    <w:rsid w:val="00AE45D1"/>
    <w:rsid w:val="00AE73DF"/>
    <w:rsid w:val="00AE7D86"/>
    <w:rsid w:val="00AF1E74"/>
    <w:rsid w:val="00AF239D"/>
    <w:rsid w:val="00AF2AC6"/>
    <w:rsid w:val="00B0324B"/>
    <w:rsid w:val="00B074CC"/>
    <w:rsid w:val="00B11668"/>
    <w:rsid w:val="00B12926"/>
    <w:rsid w:val="00B12A25"/>
    <w:rsid w:val="00B13ABB"/>
    <w:rsid w:val="00B26276"/>
    <w:rsid w:val="00B33DEC"/>
    <w:rsid w:val="00B35144"/>
    <w:rsid w:val="00B35B4F"/>
    <w:rsid w:val="00B36829"/>
    <w:rsid w:val="00B457AB"/>
    <w:rsid w:val="00B45DB0"/>
    <w:rsid w:val="00B544DD"/>
    <w:rsid w:val="00B555EF"/>
    <w:rsid w:val="00B62284"/>
    <w:rsid w:val="00B63DBF"/>
    <w:rsid w:val="00B65E80"/>
    <w:rsid w:val="00B74A15"/>
    <w:rsid w:val="00B77104"/>
    <w:rsid w:val="00B841E9"/>
    <w:rsid w:val="00B92C44"/>
    <w:rsid w:val="00B945FB"/>
    <w:rsid w:val="00B9606E"/>
    <w:rsid w:val="00B96421"/>
    <w:rsid w:val="00BA0921"/>
    <w:rsid w:val="00BA0B42"/>
    <w:rsid w:val="00BA31E8"/>
    <w:rsid w:val="00BA54A7"/>
    <w:rsid w:val="00BA5DD1"/>
    <w:rsid w:val="00BA5E95"/>
    <w:rsid w:val="00BA6231"/>
    <w:rsid w:val="00BB052F"/>
    <w:rsid w:val="00BB064E"/>
    <w:rsid w:val="00BB0A3A"/>
    <w:rsid w:val="00BB222E"/>
    <w:rsid w:val="00BB3028"/>
    <w:rsid w:val="00BC08CC"/>
    <w:rsid w:val="00BC65D5"/>
    <w:rsid w:val="00BE3BD9"/>
    <w:rsid w:val="00BE481B"/>
    <w:rsid w:val="00BE54C6"/>
    <w:rsid w:val="00BE6D7E"/>
    <w:rsid w:val="00C00289"/>
    <w:rsid w:val="00C02E1F"/>
    <w:rsid w:val="00C03F9F"/>
    <w:rsid w:val="00C13F28"/>
    <w:rsid w:val="00C21882"/>
    <w:rsid w:val="00C25F52"/>
    <w:rsid w:val="00C27B24"/>
    <w:rsid w:val="00C333C1"/>
    <w:rsid w:val="00C40C3B"/>
    <w:rsid w:val="00C467C2"/>
    <w:rsid w:val="00C551D7"/>
    <w:rsid w:val="00C56377"/>
    <w:rsid w:val="00C57086"/>
    <w:rsid w:val="00C64373"/>
    <w:rsid w:val="00C747BA"/>
    <w:rsid w:val="00C750D5"/>
    <w:rsid w:val="00C82D28"/>
    <w:rsid w:val="00C83F99"/>
    <w:rsid w:val="00C90618"/>
    <w:rsid w:val="00C94390"/>
    <w:rsid w:val="00C953CB"/>
    <w:rsid w:val="00CA084B"/>
    <w:rsid w:val="00CA2ECD"/>
    <w:rsid w:val="00CA2FA3"/>
    <w:rsid w:val="00CA5EF6"/>
    <w:rsid w:val="00CB41B6"/>
    <w:rsid w:val="00CB7626"/>
    <w:rsid w:val="00CC68D6"/>
    <w:rsid w:val="00CD05AA"/>
    <w:rsid w:val="00CD2E63"/>
    <w:rsid w:val="00CD59D6"/>
    <w:rsid w:val="00CD70AA"/>
    <w:rsid w:val="00CE2764"/>
    <w:rsid w:val="00CF29AF"/>
    <w:rsid w:val="00CF4BDF"/>
    <w:rsid w:val="00CF6638"/>
    <w:rsid w:val="00D0659D"/>
    <w:rsid w:val="00D13CDE"/>
    <w:rsid w:val="00D1595D"/>
    <w:rsid w:val="00D269DD"/>
    <w:rsid w:val="00D30B4E"/>
    <w:rsid w:val="00D33EE5"/>
    <w:rsid w:val="00D40663"/>
    <w:rsid w:val="00D41B77"/>
    <w:rsid w:val="00D422F9"/>
    <w:rsid w:val="00D46C31"/>
    <w:rsid w:val="00D5016C"/>
    <w:rsid w:val="00D54C31"/>
    <w:rsid w:val="00D60306"/>
    <w:rsid w:val="00D610FF"/>
    <w:rsid w:val="00D66B88"/>
    <w:rsid w:val="00D676CA"/>
    <w:rsid w:val="00D81D3E"/>
    <w:rsid w:val="00D81DE3"/>
    <w:rsid w:val="00D8225E"/>
    <w:rsid w:val="00DA52B8"/>
    <w:rsid w:val="00DA5CAB"/>
    <w:rsid w:val="00DC32C4"/>
    <w:rsid w:val="00DD374F"/>
    <w:rsid w:val="00DD4561"/>
    <w:rsid w:val="00DD697A"/>
    <w:rsid w:val="00DE3090"/>
    <w:rsid w:val="00DE4449"/>
    <w:rsid w:val="00DF2AEA"/>
    <w:rsid w:val="00E04FAF"/>
    <w:rsid w:val="00E068AD"/>
    <w:rsid w:val="00E120C1"/>
    <w:rsid w:val="00E1626A"/>
    <w:rsid w:val="00E1747A"/>
    <w:rsid w:val="00E2119A"/>
    <w:rsid w:val="00E24841"/>
    <w:rsid w:val="00E24908"/>
    <w:rsid w:val="00E258F2"/>
    <w:rsid w:val="00E3555F"/>
    <w:rsid w:val="00E41147"/>
    <w:rsid w:val="00E56BAF"/>
    <w:rsid w:val="00E60402"/>
    <w:rsid w:val="00E6184F"/>
    <w:rsid w:val="00E65B13"/>
    <w:rsid w:val="00E671DB"/>
    <w:rsid w:val="00E71C07"/>
    <w:rsid w:val="00E72A4D"/>
    <w:rsid w:val="00E72FC2"/>
    <w:rsid w:val="00E740E4"/>
    <w:rsid w:val="00E74D6E"/>
    <w:rsid w:val="00E8263A"/>
    <w:rsid w:val="00E86B4B"/>
    <w:rsid w:val="00E86C17"/>
    <w:rsid w:val="00E93DE0"/>
    <w:rsid w:val="00E96F92"/>
    <w:rsid w:val="00EA1469"/>
    <w:rsid w:val="00EA2B15"/>
    <w:rsid w:val="00EA3641"/>
    <w:rsid w:val="00EB2DE9"/>
    <w:rsid w:val="00EB3C27"/>
    <w:rsid w:val="00EB4779"/>
    <w:rsid w:val="00EB53BD"/>
    <w:rsid w:val="00EC2112"/>
    <w:rsid w:val="00EC2161"/>
    <w:rsid w:val="00EC4BF4"/>
    <w:rsid w:val="00EC5BF4"/>
    <w:rsid w:val="00ED0BDF"/>
    <w:rsid w:val="00ED49BF"/>
    <w:rsid w:val="00EE65D4"/>
    <w:rsid w:val="00EE6BC9"/>
    <w:rsid w:val="00EF3A03"/>
    <w:rsid w:val="00EF4525"/>
    <w:rsid w:val="00EF49FB"/>
    <w:rsid w:val="00F023D3"/>
    <w:rsid w:val="00F0306C"/>
    <w:rsid w:val="00F064EF"/>
    <w:rsid w:val="00F12473"/>
    <w:rsid w:val="00F16DC7"/>
    <w:rsid w:val="00F2557D"/>
    <w:rsid w:val="00F34D58"/>
    <w:rsid w:val="00F3601E"/>
    <w:rsid w:val="00F3683F"/>
    <w:rsid w:val="00F37277"/>
    <w:rsid w:val="00F43868"/>
    <w:rsid w:val="00F60B25"/>
    <w:rsid w:val="00F6482F"/>
    <w:rsid w:val="00F65167"/>
    <w:rsid w:val="00F71498"/>
    <w:rsid w:val="00F74D81"/>
    <w:rsid w:val="00F81254"/>
    <w:rsid w:val="00F82018"/>
    <w:rsid w:val="00F8652A"/>
    <w:rsid w:val="00F87E72"/>
    <w:rsid w:val="00F90D8B"/>
    <w:rsid w:val="00FB1A9F"/>
    <w:rsid w:val="00FB5659"/>
    <w:rsid w:val="00FB60FB"/>
    <w:rsid w:val="00FB6B84"/>
    <w:rsid w:val="00FC5C07"/>
    <w:rsid w:val="00FD27B2"/>
    <w:rsid w:val="00FD4F49"/>
    <w:rsid w:val="00FD7B18"/>
    <w:rsid w:val="00FE1687"/>
    <w:rsid w:val="00FF57A3"/>
    <w:rsid w:val="00FF65A3"/>
    <w:rsid w:val="00FF6F29"/>
    <w:rsid w:val="0ACC7C11"/>
    <w:rsid w:val="0D1D75B0"/>
    <w:rsid w:val="0D471192"/>
    <w:rsid w:val="0D887163"/>
    <w:rsid w:val="0FB56087"/>
    <w:rsid w:val="176F4EEF"/>
    <w:rsid w:val="1BB235FD"/>
    <w:rsid w:val="1D196C9A"/>
    <w:rsid w:val="26611A5E"/>
    <w:rsid w:val="2725381D"/>
    <w:rsid w:val="27AC7A9A"/>
    <w:rsid w:val="2CB52BE1"/>
    <w:rsid w:val="2E1819E5"/>
    <w:rsid w:val="3281224F"/>
    <w:rsid w:val="35016F21"/>
    <w:rsid w:val="35216CEF"/>
    <w:rsid w:val="38B4055C"/>
    <w:rsid w:val="3E9F6C42"/>
    <w:rsid w:val="45382AD6"/>
    <w:rsid w:val="45967968"/>
    <w:rsid w:val="4BBE19C6"/>
    <w:rsid w:val="4D8D7322"/>
    <w:rsid w:val="4EB710CA"/>
    <w:rsid w:val="4F477E6B"/>
    <w:rsid w:val="51A13FDC"/>
    <w:rsid w:val="526C7ABA"/>
    <w:rsid w:val="53490039"/>
    <w:rsid w:val="53EE4C72"/>
    <w:rsid w:val="55D87B28"/>
    <w:rsid w:val="59047525"/>
    <w:rsid w:val="5A106EF9"/>
    <w:rsid w:val="5EA20CD3"/>
    <w:rsid w:val="5FA938BF"/>
    <w:rsid w:val="5FF4730D"/>
    <w:rsid w:val="621F4188"/>
    <w:rsid w:val="626F711E"/>
    <w:rsid w:val="63EA538F"/>
    <w:rsid w:val="654E0F80"/>
    <w:rsid w:val="6F345B6D"/>
    <w:rsid w:val="7086076C"/>
    <w:rsid w:val="73A11102"/>
    <w:rsid w:val="75C57291"/>
    <w:rsid w:val="77E616E5"/>
    <w:rsid w:val="79B33A0C"/>
    <w:rsid w:val="79E24222"/>
    <w:rsid w:val="7BD65366"/>
    <w:rsid w:val="7CB65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1415</Words>
  <Characters>1483</Characters>
  <Lines>10</Lines>
  <Paragraphs>2</Paragraphs>
  <TotalTime>25</TotalTime>
  <ScaleCrop>false</ScaleCrop>
  <LinksUpToDate>false</LinksUpToDate>
  <CharactersWithSpaces>1506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2025-04-16T06:42:00Z</dcterms:created>
  <dc:creator>钱寅</dc:creator>
  <cp:lastModifiedBy>NTKO</cp:lastModifiedBy>
  <dcterms:modified xsi:type="dcterms:W3CDTF">2025-04-18T08:21:47Z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eyJoZGlkIjoiYmNkOWJkZTg1M2U4MTM4ODdlOWJkZGJhMTdjNTg0N2YiLCJ1c2VySWQiOiI2MDM3MTE1OTcifQ==</vt:lpwstr>
  </property>
  <property fmtid="{D5CDD505-2E9C-101B-9397-08002B2CF9AE}" pid="3" name="KSOProductBuildVer">
    <vt:lpwstr>2052-12.1.0.20784</vt:lpwstr>
  </property>
  <property fmtid="{D5CDD505-2E9C-101B-9397-08002B2CF9AE}" pid="4" name="ICV">
    <vt:lpwstr>F9713D4D58E54359B1500B1D65A6DB6D_12</vt:lpwstr>
  </property>
</Properties>
</file>